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6D699" w14:textId="69B32E29" w:rsidR="00303AB7" w:rsidRPr="007F06A9" w:rsidRDefault="00193FA6" w:rsidP="00B34E89">
      <w:pPr>
        <w:shd w:val="clear" w:color="auto" w:fill="FFFFFF"/>
        <w:spacing w:before="240" w:after="280"/>
        <w:jc w:val="both"/>
        <w:rPr>
          <w:rFonts w:ascii="Century Gothic" w:eastAsia="Century Gothic" w:hAnsi="Century Gothic" w:cs="Century Gothic"/>
          <w:color w:val="000000" w:themeColor="text1"/>
        </w:rPr>
      </w:pPr>
      <w:r w:rsidRPr="007F06A9">
        <w:rPr>
          <w:rFonts w:ascii="Century Gothic" w:eastAsia="Century Gothic" w:hAnsi="Century Gothic" w:cs="Century Gothic"/>
          <w:color w:val="000000" w:themeColor="text1"/>
        </w:rPr>
        <w:t xml:space="preserve">Bogotá D.C. </w:t>
      </w:r>
      <w:r w:rsidR="00097AF5">
        <w:rPr>
          <w:rFonts w:ascii="Century Gothic" w:eastAsia="Century Gothic" w:hAnsi="Century Gothic" w:cs="Century Gothic"/>
          <w:color w:val="000000" w:themeColor="text1"/>
        </w:rPr>
        <w:t xml:space="preserve"> </w:t>
      </w:r>
      <w:r w:rsidR="00387BF2" w:rsidRPr="007F06A9">
        <w:rPr>
          <w:rFonts w:ascii="Century Gothic" w:eastAsia="Century Gothic" w:hAnsi="Century Gothic" w:cs="Century Gothic"/>
          <w:color w:val="000000" w:themeColor="text1"/>
        </w:rPr>
        <w:t xml:space="preserve"> </w:t>
      </w:r>
      <w:r w:rsidR="00C92B46" w:rsidRPr="007F06A9">
        <w:rPr>
          <w:rFonts w:ascii="Century Gothic" w:eastAsia="Century Gothic" w:hAnsi="Century Gothic" w:cs="Century Gothic"/>
          <w:color w:val="000000" w:themeColor="text1"/>
        </w:rPr>
        <w:t>agosto</w:t>
      </w:r>
      <w:r w:rsidRPr="007F06A9">
        <w:rPr>
          <w:rFonts w:ascii="Century Gothic" w:eastAsia="Century Gothic" w:hAnsi="Century Gothic" w:cs="Century Gothic"/>
          <w:color w:val="000000" w:themeColor="text1"/>
        </w:rPr>
        <w:t xml:space="preserve"> de 2021</w:t>
      </w:r>
    </w:p>
    <w:p w14:paraId="16959C88" w14:textId="77777777" w:rsidR="00B34E89" w:rsidRDefault="00B34E89" w:rsidP="00B34E89">
      <w:pPr>
        <w:shd w:val="clear" w:color="auto" w:fill="FFFFFF"/>
        <w:jc w:val="both"/>
        <w:rPr>
          <w:rFonts w:ascii="Century Gothic" w:eastAsia="Century Gothic" w:hAnsi="Century Gothic" w:cs="Century Gothic"/>
          <w:color w:val="000000" w:themeColor="text1"/>
        </w:rPr>
      </w:pPr>
    </w:p>
    <w:p w14:paraId="6E3FD641" w14:textId="70DAD7CC" w:rsidR="00303AB7" w:rsidRPr="007F06A9" w:rsidRDefault="00193FA6" w:rsidP="00B34E89">
      <w:pPr>
        <w:shd w:val="clear" w:color="auto" w:fill="FFFFFF"/>
        <w:jc w:val="both"/>
        <w:rPr>
          <w:rFonts w:ascii="Century Gothic" w:eastAsia="Century Gothic" w:hAnsi="Century Gothic" w:cs="Century Gothic"/>
          <w:color w:val="000000" w:themeColor="text1"/>
        </w:rPr>
      </w:pPr>
      <w:r w:rsidRPr="007F06A9">
        <w:rPr>
          <w:rFonts w:ascii="Century Gothic" w:eastAsia="Century Gothic" w:hAnsi="Century Gothic" w:cs="Century Gothic"/>
          <w:color w:val="000000" w:themeColor="text1"/>
        </w:rPr>
        <w:t>Doctor,</w:t>
      </w:r>
    </w:p>
    <w:p w14:paraId="220B7048" w14:textId="77777777" w:rsidR="00C92B46" w:rsidRPr="007F06A9" w:rsidRDefault="00C92B46" w:rsidP="00B34E89">
      <w:pPr>
        <w:shd w:val="clear" w:color="auto" w:fill="FFFFFF"/>
        <w:jc w:val="both"/>
        <w:rPr>
          <w:rFonts w:ascii="Century Gothic" w:eastAsia="Century Gothic" w:hAnsi="Century Gothic" w:cs="Century Gothic"/>
          <w:b/>
          <w:color w:val="000000" w:themeColor="text1"/>
        </w:rPr>
      </w:pPr>
      <w:r w:rsidRPr="007F06A9">
        <w:rPr>
          <w:rFonts w:ascii="Century Gothic" w:eastAsia="Century Gothic" w:hAnsi="Century Gothic" w:cs="Century Gothic"/>
          <w:b/>
          <w:color w:val="000000" w:themeColor="text1"/>
        </w:rPr>
        <w:t>JULIO CESAR TRIANA QUINTERO</w:t>
      </w:r>
    </w:p>
    <w:p w14:paraId="2BDF34FA" w14:textId="77777777" w:rsidR="005B7BC5" w:rsidRPr="007F06A9" w:rsidRDefault="00B83817" w:rsidP="00B34E89">
      <w:pPr>
        <w:shd w:val="clear" w:color="auto" w:fill="FFFFFF"/>
        <w:jc w:val="both"/>
        <w:rPr>
          <w:rFonts w:ascii="Century Gothic" w:eastAsia="Century Gothic" w:hAnsi="Century Gothic" w:cs="Century Gothic"/>
          <w:color w:val="000000" w:themeColor="text1"/>
        </w:rPr>
      </w:pPr>
      <w:r w:rsidRPr="007F06A9">
        <w:rPr>
          <w:rFonts w:ascii="Century Gothic" w:eastAsia="Century Gothic" w:hAnsi="Century Gothic" w:cs="Century Gothic"/>
          <w:color w:val="000000" w:themeColor="text1"/>
        </w:rPr>
        <w:t xml:space="preserve">Presidente </w:t>
      </w:r>
    </w:p>
    <w:p w14:paraId="2D0024DA" w14:textId="77777777" w:rsidR="00303AB7" w:rsidRPr="007F06A9" w:rsidRDefault="00B83817" w:rsidP="00B34E89">
      <w:pPr>
        <w:shd w:val="clear" w:color="auto" w:fill="FFFFFF"/>
        <w:jc w:val="both"/>
        <w:rPr>
          <w:rFonts w:ascii="Century Gothic" w:eastAsia="Century Gothic" w:hAnsi="Century Gothic" w:cs="Century Gothic"/>
          <w:b/>
          <w:bCs/>
          <w:color w:val="000000" w:themeColor="text1"/>
        </w:rPr>
      </w:pPr>
      <w:r w:rsidRPr="007F06A9">
        <w:rPr>
          <w:rFonts w:ascii="Century Gothic" w:eastAsia="Century Gothic" w:hAnsi="Century Gothic" w:cs="Century Gothic"/>
          <w:b/>
          <w:bCs/>
          <w:color w:val="000000" w:themeColor="text1"/>
        </w:rPr>
        <w:t xml:space="preserve">Comisión Primera </w:t>
      </w:r>
    </w:p>
    <w:p w14:paraId="7992845A" w14:textId="77777777" w:rsidR="00303AB7" w:rsidRPr="007F06A9" w:rsidRDefault="00193FA6" w:rsidP="00B34E89">
      <w:pPr>
        <w:shd w:val="clear" w:color="auto" w:fill="FFFFFF"/>
        <w:jc w:val="both"/>
        <w:rPr>
          <w:rFonts w:ascii="Century Gothic" w:eastAsia="Century Gothic" w:hAnsi="Century Gothic" w:cs="Century Gothic"/>
          <w:b/>
          <w:bCs/>
          <w:color w:val="000000" w:themeColor="text1"/>
        </w:rPr>
      </w:pPr>
      <w:r w:rsidRPr="007F06A9">
        <w:rPr>
          <w:rFonts w:ascii="Century Gothic" w:eastAsia="Century Gothic" w:hAnsi="Century Gothic" w:cs="Century Gothic"/>
          <w:b/>
          <w:bCs/>
          <w:color w:val="000000" w:themeColor="text1"/>
        </w:rPr>
        <w:t>Cámara de Representantes</w:t>
      </w:r>
    </w:p>
    <w:p w14:paraId="04EC63A4" w14:textId="77777777" w:rsidR="00303AB7" w:rsidRPr="007F06A9" w:rsidRDefault="00193FA6" w:rsidP="00B34E89">
      <w:pPr>
        <w:shd w:val="clear" w:color="auto" w:fill="FFFFFF"/>
        <w:jc w:val="both"/>
        <w:rPr>
          <w:rFonts w:ascii="Century Gothic" w:eastAsia="Century Gothic" w:hAnsi="Century Gothic" w:cs="Century Gothic"/>
          <w:color w:val="000000" w:themeColor="text1"/>
        </w:rPr>
      </w:pPr>
      <w:r w:rsidRPr="007F06A9">
        <w:rPr>
          <w:rFonts w:ascii="Century Gothic" w:eastAsia="Century Gothic" w:hAnsi="Century Gothic" w:cs="Century Gothic"/>
          <w:color w:val="000000" w:themeColor="text1"/>
        </w:rPr>
        <w:t>Ciudad</w:t>
      </w:r>
    </w:p>
    <w:p w14:paraId="115A8023" w14:textId="77777777" w:rsidR="00A506BE" w:rsidRPr="007F06A9" w:rsidRDefault="00A506BE" w:rsidP="00B34E89">
      <w:pPr>
        <w:shd w:val="clear" w:color="auto" w:fill="FFFFFF"/>
        <w:spacing w:before="240" w:after="280"/>
        <w:jc w:val="both"/>
        <w:rPr>
          <w:rFonts w:ascii="Century Gothic" w:eastAsia="Century Gothic" w:hAnsi="Century Gothic" w:cs="Century Gothic"/>
          <w:color w:val="000000" w:themeColor="text1"/>
        </w:rPr>
      </w:pPr>
    </w:p>
    <w:p w14:paraId="57F27C4E" w14:textId="5AEE4ACE" w:rsidR="00303AB7" w:rsidRPr="007F06A9" w:rsidRDefault="00193FA6" w:rsidP="00B34E89">
      <w:pPr>
        <w:shd w:val="clear" w:color="auto" w:fill="FFFFFF"/>
        <w:spacing w:before="240" w:after="280"/>
        <w:ind w:left="720"/>
        <w:jc w:val="right"/>
        <w:rPr>
          <w:rFonts w:ascii="Century Gothic" w:eastAsia="Century Gothic" w:hAnsi="Century Gothic" w:cs="Century Gothic"/>
          <w:color w:val="000000" w:themeColor="text1"/>
        </w:rPr>
      </w:pPr>
      <w:r w:rsidRPr="007F06A9">
        <w:rPr>
          <w:rFonts w:ascii="Century Gothic" w:eastAsia="Century Gothic" w:hAnsi="Century Gothic" w:cs="Century Gothic"/>
          <w:b/>
          <w:color w:val="000000" w:themeColor="text1"/>
        </w:rPr>
        <w:t xml:space="preserve">Referencia:  </w:t>
      </w:r>
      <w:r w:rsidR="000E5AF8" w:rsidRPr="007F06A9">
        <w:rPr>
          <w:rFonts w:ascii="Century Gothic" w:eastAsia="Century Gothic" w:hAnsi="Century Gothic" w:cs="Century Gothic"/>
          <w:color w:val="000000" w:themeColor="text1"/>
        </w:rPr>
        <w:t>Ponencia primer debate del</w:t>
      </w:r>
      <w:r w:rsidRPr="007F06A9">
        <w:rPr>
          <w:rFonts w:ascii="Century Gothic" w:eastAsia="Century Gothic" w:hAnsi="Century Gothic" w:cs="Century Gothic"/>
          <w:color w:val="000000" w:themeColor="text1"/>
        </w:rPr>
        <w:t xml:space="preserve"> </w:t>
      </w:r>
      <w:r w:rsidR="00D837CA">
        <w:rPr>
          <w:rFonts w:ascii="Century Gothic" w:eastAsia="Century Gothic" w:hAnsi="Century Gothic" w:cs="Century Gothic"/>
        </w:rPr>
        <w:t>Proyecto de Acto Legislativo 097 de 2021</w:t>
      </w:r>
      <w:r w:rsidR="00097AF5">
        <w:rPr>
          <w:rFonts w:ascii="Century Gothic" w:eastAsia="Century Gothic" w:hAnsi="Century Gothic" w:cs="Century Gothic"/>
        </w:rPr>
        <w:t xml:space="preserve"> Cámara</w:t>
      </w:r>
      <w:r w:rsidR="00D837CA">
        <w:rPr>
          <w:rFonts w:ascii="Century Gothic" w:eastAsia="Century Gothic" w:hAnsi="Century Gothic" w:cs="Century Gothic"/>
        </w:rPr>
        <w:t xml:space="preserve"> “Por medio del cual se modifica el artículo 263 de la Constitución Política de Colombia”</w:t>
      </w:r>
    </w:p>
    <w:p w14:paraId="1EC109EF" w14:textId="77777777" w:rsidR="00A506BE" w:rsidRPr="007F06A9" w:rsidRDefault="00A506BE" w:rsidP="00B34E89">
      <w:pPr>
        <w:shd w:val="clear" w:color="auto" w:fill="FFFFFF"/>
        <w:spacing w:before="240"/>
        <w:jc w:val="both"/>
        <w:rPr>
          <w:rFonts w:ascii="Century Gothic" w:hAnsi="Century Gothic"/>
          <w:color w:val="0D0D0D" w:themeColor="text1" w:themeTint="F2"/>
        </w:rPr>
      </w:pPr>
    </w:p>
    <w:p w14:paraId="6EA6D283" w14:textId="77777777" w:rsidR="0037261A" w:rsidRPr="007F06A9" w:rsidRDefault="0037261A" w:rsidP="00B34E89">
      <w:pPr>
        <w:shd w:val="clear" w:color="auto" w:fill="FFFFFF"/>
        <w:spacing w:before="240"/>
        <w:jc w:val="both"/>
        <w:rPr>
          <w:rFonts w:ascii="Century Gothic" w:hAnsi="Century Gothic"/>
          <w:color w:val="0D0D0D" w:themeColor="text1" w:themeTint="F2"/>
        </w:rPr>
      </w:pPr>
      <w:r w:rsidRPr="007F06A9">
        <w:rPr>
          <w:rFonts w:ascii="Century Gothic" w:hAnsi="Century Gothic"/>
          <w:color w:val="0D0D0D" w:themeColor="text1" w:themeTint="F2"/>
        </w:rPr>
        <w:t>Respetado señor presidente:</w:t>
      </w:r>
    </w:p>
    <w:p w14:paraId="10E6F0BE" w14:textId="77777777" w:rsidR="0037261A" w:rsidRPr="007F06A9" w:rsidRDefault="0037261A" w:rsidP="00B34E89">
      <w:pPr>
        <w:shd w:val="clear" w:color="auto" w:fill="FFFFFF"/>
        <w:spacing w:before="240"/>
        <w:jc w:val="both"/>
        <w:rPr>
          <w:rFonts w:ascii="Century Gothic" w:hAnsi="Century Gothic"/>
          <w:color w:val="0D0D0D" w:themeColor="text1" w:themeTint="F2"/>
        </w:rPr>
      </w:pPr>
    </w:p>
    <w:p w14:paraId="06AE53F6" w14:textId="245AB66C" w:rsidR="0037261A" w:rsidRPr="007F06A9" w:rsidRDefault="0037261A" w:rsidP="00B34E89">
      <w:pPr>
        <w:spacing w:before="240"/>
        <w:jc w:val="both"/>
        <w:rPr>
          <w:rFonts w:ascii="Century Gothic" w:hAnsi="Century Gothic"/>
          <w:color w:val="0D0D0D" w:themeColor="text1" w:themeTint="F2"/>
        </w:rPr>
      </w:pPr>
      <w:r w:rsidRPr="007F06A9">
        <w:rPr>
          <w:rFonts w:ascii="Century Gothic" w:hAnsi="Century Gothic"/>
          <w:color w:val="0D0D0D" w:themeColor="text1" w:themeTint="F2"/>
        </w:rPr>
        <w:t xml:space="preserve">En cumplimiento del encargo realizado por la Mesa Directiva de la Comisión Primera de la Cámara de Representantes y de conformidad con lo establecido en el Artículo 156 de la Ley 5ª de 1992, procedemos a rendir informe de ponencia para primer debate al </w:t>
      </w:r>
      <w:r w:rsidR="00D837CA">
        <w:rPr>
          <w:rFonts w:ascii="Century Gothic" w:eastAsia="Century Gothic" w:hAnsi="Century Gothic" w:cs="Century Gothic"/>
        </w:rPr>
        <w:t>Proyecto de Acto Legislativo 097 de 2021</w:t>
      </w:r>
      <w:r w:rsidR="00097AF5">
        <w:rPr>
          <w:rFonts w:ascii="Century Gothic" w:eastAsia="Century Gothic" w:hAnsi="Century Gothic" w:cs="Century Gothic"/>
        </w:rPr>
        <w:t xml:space="preserve"> Cámara</w:t>
      </w:r>
      <w:r w:rsidR="00D837CA">
        <w:rPr>
          <w:rFonts w:ascii="Century Gothic" w:eastAsia="Century Gothic" w:hAnsi="Century Gothic" w:cs="Century Gothic"/>
        </w:rPr>
        <w:t xml:space="preserve"> “Por medio del cual se modifica el artículo 263 de la Constitución Política de Colombia”.</w:t>
      </w:r>
      <w:r w:rsidR="00D837CA" w:rsidRPr="007F06A9">
        <w:rPr>
          <w:rFonts w:ascii="Century Gothic" w:hAnsi="Century Gothic"/>
          <w:color w:val="0D0D0D" w:themeColor="text1" w:themeTint="F2"/>
        </w:rPr>
        <w:t xml:space="preserve"> El</w:t>
      </w:r>
      <w:r w:rsidRPr="007F06A9">
        <w:rPr>
          <w:rFonts w:ascii="Century Gothic" w:hAnsi="Century Gothic"/>
          <w:color w:val="0D0D0D" w:themeColor="text1" w:themeTint="F2"/>
        </w:rPr>
        <w:t xml:space="preserve"> Informe de Ponencia se rinde en los siguientes términos:</w:t>
      </w:r>
    </w:p>
    <w:p w14:paraId="755D52FB" w14:textId="77777777" w:rsidR="00D9560B" w:rsidRPr="007F06A9" w:rsidRDefault="00D9560B" w:rsidP="00B34E89">
      <w:pPr>
        <w:numPr>
          <w:ilvl w:val="0"/>
          <w:numId w:val="1"/>
        </w:numPr>
        <w:pBdr>
          <w:top w:val="nil"/>
          <w:left w:val="nil"/>
          <w:bottom w:val="nil"/>
          <w:right w:val="nil"/>
          <w:between w:val="nil"/>
        </w:pBdr>
        <w:spacing w:before="240"/>
        <w:jc w:val="both"/>
        <w:rPr>
          <w:rFonts w:ascii="Century Gothic" w:eastAsia="Century Gothic" w:hAnsi="Century Gothic" w:cs="Century Gothic"/>
          <w:b/>
          <w:color w:val="000000" w:themeColor="text1"/>
        </w:rPr>
      </w:pPr>
      <w:r w:rsidRPr="007F06A9">
        <w:rPr>
          <w:rFonts w:ascii="Century Gothic" w:eastAsia="Century Gothic" w:hAnsi="Century Gothic" w:cs="Century Gothic"/>
          <w:b/>
          <w:color w:val="000000" w:themeColor="text1"/>
        </w:rPr>
        <w:t>TRAMITE</w:t>
      </w:r>
    </w:p>
    <w:p w14:paraId="3D475F02" w14:textId="4D577D41" w:rsidR="0081363B" w:rsidRPr="00B34E89" w:rsidRDefault="00D9560B" w:rsidP="00B34E89">
      <w:pPr>
        <w:pBdr>
          <w:top w:val="nil"/>
          <w:left w:val="nil"/>
          <w:bottom w:val="nil"/>
          <w:right w:val="nil"/>
          <w:between w:val="nil"/>
        </w:pBdr>
        <w:spacing w:before="240"/>
        <w:jc w:val="both"/>
        <w:rPr>
          <w:rFonts w:ascii="Century Gothic" w:eastAsia="Century Gothic" w:hAnsi="Century Gothic" w:cs="Century Gothic"/>
          <w:bCs/>
          <w:color w:val="000000" w:themeColor="text1"/>
        </w:rPr>
      </w:pPr>
      <w:r w:rsidRPr="007F06A9">
        <w:rPr>
          <w:rFonts w:ascii="Century Gothic" w:eastAsia="Century Gothic" w:hAnsi="Century Gothic" w:cs="Century Gothic"/>
          <w:bCs/>
          <w:color w:val="000000" w:themeColor="text1"/>
        </w:rPr>
        <w:t xml:space="preserve">El </w:t>
      </w:r>
      <w:r w:rsidR="0081363B">
        <w:rPr>
          <w:rFonts w:ascii="Century Gothic" w:eastAsia="Century Gothic" w:hAnsi="Century Gothic" w:cs="Century Gothic"/>
        </w:rPr>
        <w:t xml:space="preserve">Proyecto de Acto Legislativo 097 de 2021 </w:t>
      </w:r>
      <w:r w:rsidR="00B515E4" w:rsidRPr="007F06A9">
        <w:rPr>
          <w:rFonts w:ascii="Century Gothic" w:eastAsia="Century Gothic" w:hAnsi="Century Gothic" w:cs="Century Gothic"/>
          <w:bCs/>
          <w:color w:val="000000" w:themeColor="text1"/>
        </w:rPr>
        <w:t xml:space="preserve">Cámara </w:t>
      </w:r>
      <w:r w:rsidR="007D3855" w:rsidRPr="007F06A9">
        <w:rPr>
          <w:rFonts w:ascii="Century Gothic" w:eastAsia="Century Gothic" w:hAnsi="Century Gothic" w:cs="Century Gothic"/>
          <w:bCs/>
          <w:color w:val="000000" w:themeColor="text1"/>
        </w:rPr>
        <w:t>fue radicado el 20</w:t>
      </w:r>
      <w:r w:rsidR="000B38F2" w:rsidRPr="007F06A9">
        <w:rPr>
          <w:rFonts w:ascii="Century Gothic" w:eastAsia="Century Gothic" w:hAnsi="Century Gothic" w:cs="Century Gothic"/>
          <w:bCs/>
          <w:color w:val="000000" w:themeColor="text1"/>
        </w:rPr>
        <w:t xml:space="preserve"> de </w:t>
      </w:r>
      <w:r w:rsidR="007D3855" w:rsidRPr="007F06A9">
        <w:rPr>
          <w:rFonts w:ascii="Century Gothic" w:eastAsia="Century Gothic" w:hAnsi="Century Gothic" w:cs="Century Gothic"/>
          <w:bCs/>
          <w:color w:val="000000" w:themeColor="text1"/>
        </w:rPr>
        <w:t xml:space="preserve">julio </w:t>
      </w:r>
      <w:r w:rsidR="000B38F2" w:rsidRPr="007F06A9">
        <w:rPr>
          <w:rFonts w:ascii="Century Gothic" w:eastAsia="Century Gothic" w:hAnsi="Century Gothic" w:cs="Century Gothic"/>
          <w:bCs/>
          <w:color w:val="000000" w:themeColor="text1"/>
        </w:rPr>
        <w:t>de 202</w:t>
      </w:r>
      <w:r w:rsidR="00084491" w:rsidRPr="007F06A9">
        <w:rPr>
          <w:rFonts w:ascii="Century Gothic" w:eastAsia="Century Gothic" w:hAnsi="Century Gothic" w:cs="Century Gothic"/>
          <w:bCs/>
          <w:color w:val="000000" w:themeColor="text1"/>
        </w:rPr>
        <w:t xml:space="preserve">1 </w:t>
      </w:r>
      <w:r w:rsidR="00F83D13" w:rsidRPr="007F06A9">
        <w:rPr>
          <w:rFonts w:ascii="Century Gothic" w:eastAsia="Century Gothic" w:hAnsi="Century Gothic" w:cs="Century Gothic"/>
          <w:bCs/>
          <w:color w:val="000000" w:themeColor="text1"/>
        </w:rPr>
        <w:t>por los Honorables Representantes a la Cámara</w:t>
      </w:r>
      <w:r w:rsidR="0081363B">
        <w:rPr>
          <w:rFonts w:ascii="Century Gothic" w:eastAsia="Century Gothic" w:hAnsi="Century Gothic" w:cs="Century Gothic"/>
          <w:bCs/>
          <w:color w:val="000000" w:themeColor="text1"/>
        </w:rPr>
        <w:t xml:space="preserve">, </w:t>
      </w:r>
      <w:r w:rsidR="0081363B" w:rsidRPr="0081363B">
        <w:rPr>
          <w:rFonts w:ascii="Century Gothic" w:eastAsia="Century Gothic" w:hAnsi="Century Gothic" w:cs="Century Gothic"/>
          <w:bCs/>
          <w:color w:val="000000" w:themeColor="text1"/>
        </w:rPr>
        <w:t>Buenaventura Leó</w:t>
      </w:r>
      <w:r w:rsidR="0081363B">
        <w:rPr>
          <w:rFonts w:ascii="Century Gothic" w:eastAsia="Century Gothic" w:hAnsi="Century Gothic" w:cs="Century Gothic"/>
          <w:bCs/>
          <w:color w:val="000000" w:themeColor="text1"/>
        </w:rPr>
        <w:t>n León</w:t>
      </w:r>
      <w:r w:rsidR="0081363B" w:rsidRPr="0081363B">
        <w:rPr>
          <w:rFonts w:ascii="Century Gothic" w:eastAsia="Century Gothic" w:hAnsi="Century Gothic" w:cs="Century Gothic"/>
          <w:bCs/>
          <w:color w:val="000000" w:themeColor="text1"/>
        </w:rPr>
        <w:t xml:space="preserve">, </w:t>
      </w:r>
      <w:r w:rsidR="0081363B">
        <w:rPr>
          <w:rFonts w:ascii="Century Gothic" w:eastAsia="Century Gothic" w:hAnsi="Century Gothic" w:cs="Century Gothic"/>
          <w:bCs/>
          <w:color w:val="000000" w:themeColor="text1"/>
        </w:rPr>
        <w:t>Alfredo Ape Cuello Baute, Ciro Antonio Rodríguez Pinzón</w:t>
      </w:r>
      <w:r w:rsidR="0081363B" w:rsidRPr="0081363B">
        <w:rPr>
          <w:rFonts w:ascii="Century Gothic" w:eastAsia="Century Gothic" w:hAnsi="Century Gothic" w:cs="Century Gothic"/>
          <w:bCs/>
          <w:color w:val="000000" w:themeColor="text1"/>
        </w:rPr>
        <w:t xml:space="preserve">, Adriana Magali Matiz Vargas, </w:t>
      </w:r>
      <w:r w:rsidR="0081363B">
        <w:rPr>
          <w:rFonts w:ascii="Century Gothic" w:eastAsia="Century Gothic" w:hAnsi="Century Gothic" w:cs="Century Gothic"/>
          <w:bCs/>
          <w:color w:val="000000" w:themeColor="text1"/>
        </w:rPr>
        <w:t>Juan Carlos Wills Ospina</w:t>
      </w:r>
      <w:r w:rsidR="0081363B" w:rsidRPr="0081363B">
        <w:rPr>
          <w:rFonts w:ascii="Century Gothic" w:eastAsia="Century Gothic" w:hAnsi="Century Gothic" w:cs="Century Gothic"/>
          <w:bCs/>
          <w:color w:val="000000" w:themeColor="text1"/>
        </w:rPr>
        <w:t>, Armando Antonio Zabaraín de Arce, Juan Carlos Rivera Peña, José Gustavo Padilla Orozco, Wadith Alberto Manzur Imbett, Nidia Marcela Osorio Salgado, Felix Alejandro Chica Correa, Emeterio José Montes De Castro, José Elver Hernández Casas, Germán Alcides Blanco Álvarez, Nicolás Albeiro Echeverry Alvarán, Diela Liliana</w:t>
      </w:r>
      <w:r w:rsidR="0081363B">
        <w:rPr>
          <w:rFonts w:ascii="Century Gothic" w:eastAsia="Century Gothic" w:hAnsi="Century Gothic" w:cs="Century Gothic"/>
          <w:bCs/>
          <w:color w:val="000000" w:themeColor="text1"/>
        </w:rPr>
        <w:t xml:space="preserve"> Benavides Solarte</w:t>
      </w:r>
      <w:r w:rsidR="0081363B" w:rsidRPr="0081363B">
        <w:rPr>
          <w:rFonts w:ascii="Century Gothic" w:eastAsia="Century Gothic" w:hAnsi="Century Gothic" w:cs="Century Gothic"/>
          <w:bCs/>
          <w:color w:val="000000" w:themeColor="text1"/>
        </w:rPr>
        <w:t>, Jaime Felipe Lozada Polanco, Yamil Hernando Arana Padaui</w:t>
      </w:r>
      <w:r w:rsidR="0081363B">
        <w:rPr>
          <w:rFonts w:ascii="Century Gothic" w:eastAsia="Century Gothic" w:hAnsi="Century Gothic" w:cs="Century Gothic"/>
          <w:bCs/>
          <w:color w:val="000000" w:themeColor="text1"/>
        </w:rPr>
        <w:t xml:space="preserve"> y</w:t>
      </w:r>
      <w:r w:rsidR="0081363B" w:rsidRPr="0081363B">
        <w:rPr>
          <w:rFonts w:ascii="Century Gothic" w:eastAsia="Century Gothic" w:hAnsi="Century Gothic" w:cs="Century Gothic"/>
          <w:bCs/>
          <w:color w:val="000000" w:themeColor="text1"/>
        </w:rPr>
        <w:t xml:space="preserve"> Felipe Andrés Muñoz Delgado</w:t>
      </w:r>
      <w:r w:rsidR="0081363B">
        <w:rPr>
          <w:rFonts w:ascii="Century Gothic" w:eastAsia="Century Gothic" w:hAnsi="Century Gothic" w:cs="Century Gothic"/>
          <w:bCs/>
          <w:color w:val="000000" w:themeColor="text1"/>
        </w:rPr>
        <w:t>.</w:t>
      </w:r>
    </w:p>
    <w:p w14:paraId="7614AC8F" w14:textId="77777777" w:rsidR="00303AB7" w:rsidRPr="007F06A9" w:rsidRDefault="00193FA6" w:rsidP="00B34E89">
      <w:pPr>
        <w:numPr>
          <w:ilvl w:val="0"/>
          <w:numId w:val="1"/>
        </w:numPr>
        <w:pBdr>
          <w:top w:val="nil"/>
          <w:left w:val="nil"/>
          <w:bottom w:val="nil"/>
          <w:right w:val="nil"/>
          <w:between w:val="nil"/>
        </w:pBdr>
        <w:spacing w:before="240"/>
        <w:jc w:val="both"/>
        <w:rPr>
          <w:rFonts w:ascii="Century Gothic" w:eastAsia="Century Gothic" w:hAnsi="Century Gothic" w:cs="Century Gothic"/>
          <w:b/>
          <w:color w:val="000000" w:themeColor="text1"/>
        </w:rPr>
      </w:pPr>
      <w:r w:rsidRPr="007F06A9">
        <w:rPr>
          <w:rFonts w:ascii="Century Gothic" w:eastAsia="Century Gothic" w:hAnsi="Century Gothic" w:cs="Century Gothic"/>
          <w:b/>
          <w:color w:val="000000" w:themeColor="text1"/>
        </w:rPr>
        <w:lastRenderedPageBreak/>
        <w:t>OBJETO DEL PROYECTO</w:t>
      </w:r>
    </w:p>
    <w:p w14:paraId="606D487F" w14:textId="77777777" w:rsidR="00303AB7" w:rsidRDefault="00171313" w:rsidP="00B34E89">
      <w:pPr>
        <w:spacing w:before="240"/>
        <w:jc w:val="both"/>
        <w:rPr>
          <w:rFonts w:ascii="Century Gothic" w:eastAsia="Century Gothic" w:hAnsi="Century Gothic" w:cs="Century Gothic"/>
        </w:rPr>
      </w:pPr>
      <w:r>
        <w:rPr>
          <w:rFonts w:ascii="Century Gothic" w:eastAsia="Century Gothic" w:hAnsi="Century Gothic" w:cs="Century Gothic"/>
        </w:rPr>
        <w:t>El objeto del Proyecto de Acto Legislativo es modificar el procedimiento para la distribución de las curules de elección popular, conforme a las mayores votaciones obtenidas, garantizando así la representación de la voluntad de los ciudadanos en las corporaciones de elección popular.</w:t>
      </w:r>
    </w:p>
    <w:p w14:paraId="4FBA8F9E" w14:textId="77777777" w:rsidR="00171313" w:rsidRPr="00171313" w:rsidRDefault="00171313" w:rsidP="00B34E89">
      <w:pPr>
        <w:pStyle w:val="Prrafodelista"/>
        <w:numPr>
          <w:ilvl w:val="0"/>
          <w:numId w:val="1"/>
        </w:numPr>
        <w:pBdr>
          <w:top w:val="nil"/>
          <w:left w:val="nil"/>
          <w:bottom w:val="nil"/>
          <w:right w:val="nil"/>
          <w:between w:val="nil"/>
        </w:pBdr>
        <w:shd w:val="clear" w:color="auto" w:fill="FFFFFF"/>
        <w:spacing w:before="240" w:after="160"/>
        <w:jc w:val="both"/>
        <w:textAlignment w:val="top"/>
        <w:outlineLvl w:val="0"/>
        <w:rPr>
          <w:rFonts w:ascii="Century Gothic" w:eastAsia="Century Gothic" w:hAnsi="Century Gothic" w:cs="Century Gothic"/>
          <w:color w:val="000000"/>
        </w:rPr>
      </w:pPr>
      <w:r w:rsidRPr="00171313">
        <w:rPr>
          <w:rFonts w:ascii="Century Gothic" w:eastAsia="Century Gothic" w:hAnsi="Century Gothic" w:cs="Century Gothic"/>
          <w:b/>
          <w:color w:val="000000"/>
        </w:rPr>
        <w:t xml:space="preserve">MARCO LEGAL. </w:t>
      </w:r>
    </w:p>
    <w:p w14:paraId="432480E8" w14:textId="77777777" w:rsidR="00171313" w:rsidRDefault="0078382D" w:rsidP="00B34E89">
      <w:pPr>
        <w:pBdr>
          <w:top w:val="nil"/>
          <w:left w:val="nil"/>
          <w:bottom w:val="nil"/>
          <w:right w:val="nil"/>
          <w:between w:val="nil"/>
        </w:pBdr>
        <w:shd w:val="clear" w:color="auto" w:fill="FFFFFF"/>
        <w:spacing w:before="240"/>
        <w:ind w:hanging="2"/>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La Declaración Universal De Derechos Humanos </w:t>
      </w:r>
    </w:p>
    <w:p w14:paraId="36B5600A" w14:textId="01DC0292" w:rsidR="00171313" w:rsidRPr="00DC1B74" w:rsidRDefault="00171313" w:rsidP="00B34E89">
      <w:pPr>
        <w:pBdr>
          <w:top w:val="nil"/>
          <w:left w:val="nil"/>
          <w:bottom w:val="nil"/>
          <w:right w:val="nil"/>
          <w:between w:val="nil"/>
        </w:pBdr>
        <w:shd w:val="clear" w:color="auto" w:fill="FFFFFF"/>
        <w:spacing w:before="240"/>
        <w:ind w:hanging="2"/>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ARTÍCULO 21. </w:t>
      </w:r>
      <w:r>
        <w:rPr>
          <w:rFonts w:ascii="Century Gothic" w:eastAsia="Century Gothic" w:hAnsi="Century Gothic" w:cs="Century Gothic"/>
          <w:color w:val="000000"/>
        </w:rPr>
        <w:t xml:space="preserve">En este </w:t>
      </w:r>
      <w:r>
        <w:rPr>
          <w:rFonts w:ascii="Century Gothic" w:eastAsia="Century Gothic" w:hAnsi="Century Gothic" w:cs="Century Gothic"/>
        </w:rPr>
        <w:t>artículo</w:t>
      </w:r>
      <w:r>
        <w:rPr>
          <w:rFonts w:ascii="Century Gothic" w:eastAsia="Century Gothic" w:hAnsi="Century Gothic" w:cs="Century Gothic"/>
          <w:color w:val="000000"/>
        </w:rPr>
        <w:t xml:space="preserve"> se establece como derecho a cada </w:t>
      </w:r>
      <w:r>
        <w:rPr>
          <w:rFonts w:ascii="Century Gothic" w:eastAsia="Century Gothic" w:hAnsi="Century Gothic" w:cs="Century Gothic"/>
        </w:rPr>
        <w:t>ciudadano</w:t>
      </w:r>
      <w:r>
        <w:rPr>
          <w:rFonts w:ascii="Century Gothic" w:eastAsia="Century Gothic" w:hAnsi="Century Gothic" w:cs="Century Gothic"/>
          <w:color w:val="000000"/>
        </w:rPr>
        <w:t xml:space="preserve">, el participar en el gobierno de su país, directamente o por medio de representantes libremente escogidos, en condiciones de igualdad tanto para </w:t>
      </w:r>
      <w:r>
        <w:rPr>
          <w:rFonts w:ascii="Century Gothic" w:eastAsia="Century Gothic" w:hAnsi="Century Gothic" w:cs="Century Gothic"/>
        </w:rPr>
        <w:t>los ciudadanos votantes como para los candidatos</w:t>
      </w:r>
      <w:r>
        <w:rPr>
          <w:rFonts w:ascii="Century Gothic" w:eastAsia="Century Gothic" w:hAnsi="Century Gothic" w:cs="Century Gothic"/>
          <w:color w:val="000000"/>
        </w:rPr>
        <w:t>. Expone de igual manera que la voluntad del pueblo es la base de la autoridad del poder público.</w:t>
      </w:r>
    </w:p>
    <w:p w14:paraId="673228D6" w14:textId="77777777" w:rsidR="00171313" w:rsidRPr="00171313" w:rsidRDefault="00171313" w:rsidP="00B34E89">
      <w:pPr>
        <w:pStyle w:val="Prrafodelista"/>
        <w:numPr>
          <w:ilvl w:val="0"/>
          <w:numId w:val="1"/>
        </w:numPr>
        <w:pBdr>
          <w:top w:val="nil"/>
          <w:left w:val="nil"/>
          <w:bottom w:val="nil"/>
          <w:right w:val="nil"/>
          <w:between w:val="nil"/>
        </w:pBdr>
        <w:shd w:val="clear" w:color="auto" w:fill="FFFFFF"/>
        <w:spacing w:before="240"/>
        <w:jc w:val="both"/>
        <w:rPr>
          <w:rFonts w:ascii="Century Gothic" w:eastAsia="Century Gothic" w:hAnsi="Century Gothic" w:cs="Century Gothic"/>
        </w:rPr>
      </w:pPr>
      <w:r w:rsidRPr="00171313">
        <w:rPr>
          <w:rFonts w:ascii="Century Gothic" w:eastAsia="Century Gothic" w:hAnsi="Century Gothic" w:cs="Century Gothic"/>
          <w:b/>
        </w:rPr>
        <w:t>CONSTITUCIÓN POLÍTICA</w:t>
      </w:r>
    </w:p>
    <w:p w14:paraId="0DE92E27" w14:textId="3D1B4015" w:rsidR="00171313" w:rsidRDefault="0078382D" w:rsidP="00B34E89">
      <w:pPr>
        <w:pBdr>
          <w:top w:val="nil"/>
          <w:left w:val="nil"/>
          <w:bottom w:val="nil"/>
          <w:right w:val="nil"/>
          <w:between w:val="nil"/>
        </w:pBdr>
        <w:shd w:val="clear" w:color="auto" w:fill="FFFFFF"/>
        <w:spacing w:before="240"/>
        <w:ind w:hanging="2"/>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Artículo </w:t>
      </w:r>
      <w:r w:rsidR="00171313">
        <w:rPr>
          <w:rFonts w:ascii="Century Gothic" w:eastAsia="Century Gothic" w:hAnsi="Century Gothic" w:cs="Century Gothic"/>
          <w:b/>
          <w:color w:val="000000"/>
        </w:rPr>
        <w:t>1o</w:t>
      </w:r>
      <w:r w:rsidR="00171313">
        <w:rPr>
          <w:rFonts w:ascii="Century Gothic" w:eastAsia="Century Gothic" w:hAnsi="Century Gothic" w:cs="Century Gothic"/>
          <w:color w:val="000000"/>
        </w:rPr>
        <w:t>. Colombia es un estado social de derecho democrátic</w:t>
      </w:r>
      <w:r w:rsidR="00171313">
        <w:rPr>
          <w:rFonts w:ascii="Century Gothic" w:eastAsia="Century Gothic" w:hAnsi="Century Gothic" w:cs="Century Gothic"/>
        </w:rPr>
        <w:t>o</w:t>
      </w:r>
      <w:r w:rsidR="00171313">
        <w:rPr>
          <w:rFonts w:ascii="Century Gothic" w:eastAsia="Century Gothic" w:hAnsi="Century Gothic" w:cs="Century Gothic"/>
          <w:color w:val="000000"/>
        </w:rPr>
        <w:t xml:space="preserve">, </w:t>
      </w:r>
      <w:r w:rsidR="00171313">
        <w:rPr>
          <w:rFonts w:ascii="Century Gothic" w:eastAsia="Century Gothic" w:hAnsi="Century Gothic" w:cs="Century Gothic"/>
        </w:rPr>
        <w:t>participativo</w:t>
      </w:r>
      <w:r w:rsidR="00171313">
        <w:rPr>
          <w:rFonts w:ascii="Century Gothic" w:eastAsia="Century Gothic" w:hAnsi="Century Gothic" w:cs="Century Gothic"/>
          <w:color w:val="000000"/>
        </w:rPr>
        <w:t xml:space="preserve"> y pluralista, consecuentemente </w:t>
      </w:r>
      <w:r w:rsidR="00981989">
        <w:rPr>
          <w:rFonts w:ascii="Century Gothic" w:eastAsia="Century Gothic" w:hAnsi="Century Gothic" w:cs="Century Gothic"/>
          <w:color w:val="000000"/>
        </w:rPr>
        <w:t xml:space="preserve">debe </w:t>
      </w:r>
      <w:r w:rsidR="00171313">
        <w:rPr>
          <w:rFonts w:ascii="Century Gothic" w:eastAsia="Century Gothic" w:hAnsi="Century Gothic" w:cs="Century Gothic"/>
          <w:color w:val="000000"/>
        </w:rPr>
        <w:t>garantizar la participación de sus ciudadanos a cargo de elección popular.</w:t>
      </w:r>
    </w:p>
    <w:p w14:paraId="199A2592" w14:textId="22EA5B4A" w:rsidR="00171313" w:rsidRDefault="0078382D" w:rsidP="00B34E89">
      <w:pPr>
        <w:pBdr>
          <w:top w:val="nil"/>
          <w:left w:val="nil"/>
          <w:bottom w:val="nil"/>
          <w:right w:val="nil"/>
          <w:between w:val="nil"/>
        </w:pBdr>
        <w:shd w:val="clear" w:color="auto" w:fill="FFFFFF"/>
        <w:spacing w:before="240"/>
        <w:ind w:hanging="2"/>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Artículo </w:t>
      </w:r>
      <w:r w:rsidR="00171313">
        <w:rPr>
          <w:rFonts w:ascii="Century Gothic" w:eastAsia="Century Gothic" w:hAnsi="Century Gothic" w:cs="Century Gothic"/>
          <w:b/>
          <w:color w:val="000000"/>
        </w:rPr>
        <w:t>2o</w:t>
      </w:r>
      <w:r w:rsidR="00171313">
        <w:rPr>
          <w:rFonts w:ascii="Century Gothic" w:eastAsia="Century Gothic" w:hAnsi="Century Gothic" w:cs="Century Gothic"/>
          <w:color w:val="000000"/>
        </w:rPr>
        <w:t>. Como fines esenciales del estado</w:t>
      </w:r>
      <w:r w:rsidR="00981989">
        <w:rPr>
          <w:rFonts w:ascii="Century Gothic" w:eastAsia="Century Gothic" w:hAnsi="Century Gothic" w:cs="Century Gothic"/>
          <w:color w:val="000000"/>
        </w:rPr>
        <w:t>,</w:t>
      </w:r>
      <w:r w:rsidR="00171313">
        <w:rPr>
          <w:rFonts w:ascii="Century Gothic" w:eastAsia="Century Gothic" w:hAnsi="Century Gothic" w:cs="Century Gothic"/>
          <w:color w:val="000000"/>
        </w:rPr>
        <w:t xml:space="preserve"> se presentan el servir a la comunidad, promover la prosperidad general y garantizar la efectividad de los principios, derechos y deberes consagrados en la Constitución</w:t>
      </w:r>
      <w:r w:rsidR="00171313">
        <w:rPr>
          <w:rFonts w:ascii="Century Gothic" w:eastAsia="Century Gothic" w:hAnsi="Century Gothic" w:cs="Century Gothic"/>
        </w:rPr>
        <w:t>.</w:t>
      </w:r>
      <w:r w:rsidR="00981989">
        <w:rPr>
          <w:rFonts w:ascii="Century Gothic" w:eastAsia="Century Gothic" w:hAnsi="Century Gothic" w:cs="Century Gothic"/>
        </w:rPr>
        <w:t xml:space="preserve"> Además de f</w:t>
      </w:r>
      <w:r w:rsidR="00171313">
        <w:rPr>
          <w:rFonts w:ascii="Century Gothic" w:eastAsia="Century Gothic" w:hAnsi="Century Gothic" w:cs="Century Gothic"/>
          <w:color w:val="000000"/>
        </w:rPr>
        <w:t xml:space="preserve">acilitar la participación en las decisiones </w:t>
      </w:r>
      <w:r w:rsidR="00981989">
        <w:rPr>
          <w:rFonts w:ascii="Century Gothic" w:eastAsia="Century Gothic" w:hAnsi="Century Gothic" w:cs="Century Gothic"/>
          <w:color w:val="000000"/>
        </w:rPr>
        <w:t xml:space="preserve">correspondientes </w:t>
      </w:r>
      <w:r w:rsidR="00171313">
        <w:rPr>
          <w:rFonts w:ascii="Century Gothic" w:eastAsia="Century Gothic" w:hAnsi="Century Gothic" w:cs="Century Gothic"/>
          <w:color w:val="000000"/>
        </w:rPr>
        <w:t xml:space="preserve">a la vida económica, política, administrativa y cultural. </w:t>
      </w:r>
    </w:p>
    <w:p w14:paraId="1A4B52C6" w14:textId="3E6CEC24" w:rsidR="00171313" w:rsidRDefault="0078382D" w:rsidP="00B34E89">
      <w:pPr>
        <w:pBdr>
          <w:top w:val="nil"/>
          <w:left w:val="nil"/>
          <w:bottom w:val="nil"/>
          <w:right w:val="nil"/>
          <w:between w:val="nil"/>
        </w:pBdr>
        <w:shd w:val="clear" w:color="auto" w:fill="FFFFFF"/>
        <w:spacing w:before="240"/>
        <w:ind w:hanging="2"/>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Artículo </w:t>
      </w:r>
      <w:r w:rsidR="00171313">
        <w:rPr>
          <w:rFonts w:ascii="Century Gothic" w:eastAsia="Century Gothic" w:hAnsi="Century Gothic" w:cs="Century Gothic"/>
          <w:b/>
          <w:color w:val="000000"/>
        </w:rPr>
        <w:t>40.</w:t>
      </w:r>
      <w:r w:rsidR="00171313">
        <w:rPr>
          <w:rFonts w:ascii="Century Gothic" w:eastAsia="Century Gothic" w:hAnsi="Century Gothic" w:cs="Century Gothic"/>
          <w:color w:val="000000"/>
        </w:rPr>
        <w:t xml:space="preserve"> En este artículo se estipula el derecho que tienen los ciudadanos a participar en la conformación, ejercicio y control del poder político, garantizando </w:t>
      </w:r>
      <w:r w:rsidR="00171313">
        <w:rPr>
          <w:rFonts w:ascii="Century Gothic" w:eastAsia="Century Gothic" w:hAnsi="Century Gothic" w:cs="Century Gothic"/>
        </w:rPr>
        <w:t>la equidad</w:t>
      </w:r>
      <w:r w:rsidR="00171313">
        <w:rPr>
          <w:rFonts w:ascii="Century Gothic" w:eastAsia="Century Gothic" w:hAnsi="Century Gothic" w:cs="Century Gothic"/>
          <w:color w:val="000000"/>
        </w:rPr>
        <w:t xml:space="preserve"> y efectiva participación de la mujer en los niveles decisorios de la Administración Pública</w:t>
      </w:r>
      <w:r w:rsidR="00171313">
        <w:rPr>
          <w:rFonts w:ascii="Century Gothic" w:eastAsia="Century Gothic" w:hAnsi="Century Gothic" w:cs="Century Gothic"/>
        </w:rPr>
        <w:t xml:space="preserve">. Esto de </w:t>
      </w:r>
      <w:r w:rsidR="00171313">
        <w:rPr>
          <w:rFonts w:ascii="Century Gothic" w:eastAsia="Century Gothic" w:hAnsi="Century Gothic" w:cs="Century Gothic"/>
          <w:color w:val="000000"/>
        </w:rPr>
        <w:t>igual manera permite:</w:t>
      </w:r>
    </w:p>
    <w:p w14:paraId="3A545A0C" w14:textId="77777777" w:rsidR="00981989" w:rsidRDefault="00171313" w:rsidP="00B34E89">
      <w:pPr>
        <w:pStyle w:val="Prrafodelista"/>
        <w:numPr>
          <w:ilvl w:val="1"/>
          <w:numId w:val="1"/>
        </w:numPr>
        <w:pBdr>
          <w:top w:val="nil"/>
          <w:left w:val="nil"/>
          <w:bottom w:val="nil"/>
          <w:right w:val="nil"/>
          <w:between w:val="nil"/>
        </w:pBdr>
        <w:shd w:val="clear" w:color="auto" w:fill="FFFFFF"/>
        <w:spacing w:before="240"/>
        <w:jc w:val="both"/>
        <w:rPr>
          <w:rFonts w:ascii="Century Gothic" w:eastAsia="Century Gothic" w:hAnsi="Century Gothic" w:cs="Century Gothic"/>
          <w:color w:val="000000"/>
        </w:rPr>
      </w:pPr>
      <w:r w:rsidRPr="00981989">
        <w:rPr>
          <w:rFonts w:ascii="Century Gothic" w:eastAsia="Century Gothic" w:hAnsi="Century Gothic" w:cs="Century Gothic"/>
          <w:color w:val="000000"/>
        </w:rPr>
        <w:t>Elegir y ser elegido.</w:t>
      </w:r>
    </w:p>
    <w:p w14:paraId="63DD3982" w14:textId="77777777" w:rsidR="00981989" w:rsidRDefault="00171313" w:rsidP="00B34E89">
      <w:pPr>
        <w:pStyle w:val="Prrafodelista"/>
        <w:numPr>
          <w:ilvl w:val="1"/>
          <w:numId w:val="1"/>
        </w:numPr>
        <w:pBdr>
          <w:top w:val="nil"/>
          <w:left w:val="nil"/>
          <w:bottom w:val="nil"/>
          <w:right w:val="nil"/>
          <w:between w:val="nil"/>
        </w:pBdr>
        <w:shd w:val="clear" w:color="auto" w:fill="FFFFFF"/>
        <w:spacing w:before="240"/>
        <w:jc w:val="both"/>
        <w:rPr>
          <w:rFonts w:ascii="Century Gothic" w:eastAsia="Century Gothic" w:hAnsi="Century Gothic" w:cs="Century Gothic"/>
          <w:color w:val="000000"/>
        </w:rPr>
      </w:pPr>
      <w:r w:rsidRPr="00981989">
        <w:rPr>
          <w:rFonts w:ascii="Century Gothic" w:eastAsia="Century Gothic" w:hAnsi="Century Gothic" w:cs="Century Gothic"/>
        </w:rPr>
        <w:t>Participar en elecciones</w:t>
      </w:r>
      <w:r w:rsidRPr="00981989">
        <w:rPr>
          <w:rFonts w:ascii="Century Gothic" w:eastAsia="Century Gothic" w:hAnsi="Century Gothic" w:cs="Century Gothic"/>
          <w:color w:val="000000"/>
        </w:rPr>
        <w:t>, plebiscitos, referendos, consultas populares y otras formas de participación democrática.</w:t>
      </w:r>
    </w:p>
    <w:p w14:paraId="57C336B7" w14:textId="77777777" w:rsidR="00981989" w:rsidRDefault="00171313" w:rsidP="00B34E89">
      <w:pPr>
        <w:pStyle w:val="Prrafodelista"/>
        <w:numPr>
          <w:ilvl w:val="1"/>
          <w:numId w:val="1"/>
        </w:numPr>
        <w:pBdr>
          <w:top w:val="nil"/>
          <w:left w:val="nil"/>
          <w:bottom w:val="nil"/>
          <w:right w:val="nil"/>
          <w:between w:val="nil"/>
        </w:pBdr>
        <w:shd w:val="clear" w:color="auto" w:fill="FFFFFF"/>
        <w:spacing w:before="240"/>
        <w:jc w:val="both"/>
        <w:rPr>
          <w:rFonts w:ascii="Century Gothic" w:eastAsia="Century Gothic" w:hAnsi="Century Gothic" w:cs="Century Gothic"/>
          <w:color w:val="000000"/>
        </w:rPr>
      </w:pPr>
      <w:r w:rsidRPr="00981989">
        <w:rPr>
          <w:rFonts w:ascii="Century Gothic" w:eastAsia="Century Gothic" w:hAnsi="Century Gothic" w:cs="Century Gothic"/>
          <w:color w:val="000000"/>
        </w:rPr>
        <w:t>Constituir partidos, movimientos y agrupaciones políticas sin limitación alguna; formar parte de ellos libremente y difundir sus ideas y programas.</w:t>
      </w:r>
    </w:p>
    <w:p w14:paraId="1064F316" w14:textId="002AC2C9" w:rsidR="002C6868" w:rsidRDefault="00171313" w:rsidP="00B34E89">
      <w:pPr>
        <w:pStyle w:val="Prrafodelista"/>
        <w:numPr>
          <w:ilvl w:val="1"/>
          <w:numId w:val="1"/>
        </w:numPr>
        <w:pBdr>
          <w:top w:val="nil"/>
          <w:left w:val="nil"/>
          <w:bottom w:val="nil"/>
          <w:right w:val="nil"/>
          <w:between w:val="nil"/>
        </w:pBdr>
        <w:shd w:val="clear" w:color="auto" w:fill="FFFFFF"/>
        <w:spacing w:before="240"/>
        <w:jc w:val="both"/>
        <w:rPr>
          <w:rFonts w:ascii="Century Gothic" w:eastAsia="Century Gothic" w:hAnsi="Century Gothic" w:cs="Century Gothic"/>
          <w:color w:val="000000"/>
        </w:rPr>
      </w:pPr>
      <w:r w:rsidRPr="00981989">
        <w:rPr>
          <w:rFonts w:ascii="Century Gothic" w:eastAsia="Century Gothic" w:hAnsi="Century Gothic" w:cs="Century Gothic"/>
          <w:color w:val="000000"/>
        </w:rPr>
        <w:t>Revocar el manda</w:t>
      </w:r>
      <w:r w:rsidR="002C6868">
        <w:rPr>
          <w:rFonts w:ascii="Century Gothic" w:eastAsia="Century Gothic" w:hAnsi="Century Gothic" w:cs="Century Gothic"/>
          <w:color w:val="000000"/>
        </w:rPr>
        <w:t>to de los elegidos.</w:t>
      </w:r>
    </w:p>
    <w:p w14:paraId="283C47A7" w14:textId="77777777" w:rsidR="002C6868" w:rsidRDefault="00171313" w:rsidP="00B34E89">
      <w:pPr>
        <w:pStyle w:val="Prrafodelista"/>
        <w:numPr>
          <w:ilvl w:val="1"/>
          <w:numId w:val="1"/>
        </w:numPr>
        <w:pBdr>
          <w:top w:val="nil"/>
          <w:left w:val="nil"/>
          <w:bottom w:val="nil"/>
          <w:right w:val="nil"/>
          <w:between w:val="nil"/>
        </w:pBdr>
        <w:shd w:val="clear" w:color="auto" w:fill="FFFFFF"/>
        <w:spacing w:before="240"/>
        <w:jc w:val="both"/>
        <w:rPr>
          <w:rFonts w:ascii="Century Gothic" w:eastAsia="Century Gothic" w:hAnsi="Century Gothic" w:cs="Century Gothic"/>
          <w:color w:val="000000"/>
        </w:rPr>
      </w:pPr>
      <w:r w:rsidRPr="002C6868">
        <w:rPr>
          <w:rFonts w:ascii="Century Gothic" w:eastAsia="Century Gothic" w:hAnsi="Century Gothic" w:cs="Century Gothic"/>
          <w:color w:val="000000"/>
        </w:rPr>
        <w:t>Tener iniciativa en las corporaciones públicas.</w:t>
      </w:r>
    </w:p>
    <w:p w14:paraId="5C7B95A7" w14:textId="77777777" w:rsidR="002C6868" w:rsidRDefault="00171313" w:rsidP="00B34E89">
      <w:pPr>
        <w:pStyle w:val="Prrafodelista"/>
        <w:numPr>
          <w:ilvl w:val="1"/>
          <w:numId w:val="1"/>
        </w:numPr>
        <w:pBdr>
          <w:top w:val="nil"/>
          <w:left w:val="nil"/>
          <w:bottom w:val="nil"/>
          <w:right w:val="nil"/>
          <w:between w:val="nil"/>
        </w:pBdr>
        <w:shd w:val="clear" w:color="auto" w:fill="FFFFFF"/>
        <w:spacing w:before="240"/>
        <w:jc w:val="both"/>
        <w:rPr>
          <w:rFonts w:ascii="Century Gothic" w:eastAsia="Century Gothic" w:hAnsi="Century Gothic" w:cs="Century Gothic"/>
          <w:color w:val="000000"/>
        </w:rPr>
      </w:pPr>
      <w:r w:rsidRPr="002C6868">
        <w:rPr>
          <w:rFonts w:ascii="Century Gothic" w:eastAsia="Century Gothic" w:hAnsi="Century Gothic" w:cs="Century Gothic"/>
          <w:color w:val="000000"/>
        </w:rPr>
        <w:lastRenderedPageBreak/>
        <w:t>Interponer acciones públicas en defensa de la Constitución y de la ley.</w:t>
      </w:r>
    </w:p>
    <w:p w14:paraId="7A574E43" w14:textId="7F41EEFA" w:rsidR="00171313" w:rsidRDefault="00171313" w:rsidP="00B34E89">
      <w:pPr>
        <w:pStyle w:val="Prrafodelista"/>
        <w:numPr>
          <w:ilvl w:val="1"/>
          <w:numId w:val="1"/>
        </w:numPr>
        <w:pBdr>
          <w:top w:val="nil"/>
          <w:left w:val="nil"/>
          <w:bottom w:val="nil"/>
          <w:right w:val="nil"/>
          <w:between w:val="nil"/>
        </w:pBdr>
        <w:shd w:val="clear" w:color="auto" w:fill="FFFFFF"/>
        <w:spacing w:before="240"/>
        <w:jc w:val="both"/>
        <w:rPr>
          <w:rFonts w:ascii="Century Gothic" w:eastAsia="Century Gothic" w:hAnsi="Century Gothic" w:cs="Century Gothic"/>
          <w:color w:val="000000"/>
        </w:rPr>
      </w:pPr>
      <w:r w:rsidRPr="002C6868">
        <w:rPr>
          <w:rFonts w:ascii="Century Gothic" w:eastAsia="Century Gothic" w:hAnsi="Century Gothic" w:cs="Century Gothic"/>
          <w:color w:val="000000"/>
        </w:rPr>
        <w:t>Acceder al desempeño de funciones y cargos públicos</w:t>
      </w:r>
      <w:r w:rsidR="002C6868">
        <w:rPr>
          <w:rFonts w:ascii="Century Gothic" w:eastAsia="Century Gothic" w:hAnsi="Century Gothic" w:cs="Century Gothic"/>
          <w:color w:val="000000"/>
        </w:rPr>
        <w:t>.</w:t>
      </w:r>
    </w:p>
    <w:p w14:paraId="1F79D6C5" w14:textId="77777777" w:rsidR="002C6868" w:rsidRPr="002C6868" w:rsidRDefault="002C6868" w:rsidP="00B34E89">
      <w:pPr>
        <w:pStyle w:val="Prrafodelista"/>
        <w:pBdr>
          <w:top w:val="nil"/>
          <w:left w:val="nil"/>
          <w:bottom w:val="nil"/>
          <w:right w:val="nil"/>
          <w:between w:val="nil"/>
        </w:pBdr>
        <w:shd w:val="clear" w:color="auto" w:fill="FFFFFF"/>
        <w:spacing w:before="240"/>
        <w:ind w:left="1440"/>
        <w:jc w:val="both"/>
        <w:rPr>
          <w:rFonts w:ascii="Century Gothic" w:eastAsia="Century Gothic" w:hAnsi="Century Gothic" w:cs="Century Gothic"/>
          <w:color w:val="000000"/>
        </w:rPr>
      </w:pPr>
    </w:p>
    <w:p w14:paraId="1426FA59" w14:textId="342AEAE8" w:rsidR="00171313" w:rsidRPr="002C6868" w:rsidRDefault="00171313" w:rsidP="00B34E89">
      <w:pPr>
        <w:pStyle w:val="Prrafodelista"/>
        <w:numPr>
          <w:ilvl w:val="0"/>
          <w:numId w:val="1"/>
        </w:numPr>
        <w:pBdr>
          <w:top w:val="nil"/>
          <w:left w:val="nil"/>
          <w:bottom w:val="nil"/>
          <w:right w:val="nil"/>
          <w:between w:val="nil"/>
        </w:pBdr>
        <w:shd w:val="clear" w:color="auto" w:fill="FFFFFF"/>
        <w:spacing w:before="240" w:after="160"/>
        <w:jc w:val="both"/>
        <w:textAlignment w:val="top"/>
        <w:outlineLvl w:val="0"/>
        <w:rPr>
          <w:rFonts w:ascii="Century Gothic" w:eastAsia="Century Gothic" w:hAnsi="Century Gothic" w:cs="Century Gothic"/>
        </w:rPr>
      </w:pPr>
      <w:r w:rsidRPr="00171313">
        <w:rPr>
          <w:rFonts w:ascii="Century Gothic" w:eastAsia="Century Gothic" w:hAnsi="Century Gothic" w:cs="Century Gothic"/>
          <w:b/>
        </w:rPr>
        <w:t>JURISPRUDENCIA</w:t>
      </w:r>
    </w:p>
    <w:p w14:paraId="50F2EF74" w14:textId="77777777" w:rsidR="002C6868" w:rsidRPr="002C6868" w:rsidRDefault="002C6868" w:rsidP="00B34E89">
      <w:pPr>
        <w:pStyle w:val="Prrafodelista"/>
        <w:pBdr>
          <w:top w:val="nil"/>
          <w:left w:val="nil"/>
          <w:bottom w:val="nil"/>
          <w:right w:val="nil"/>
          <w:between w:val="nil"/>
        </w:pBdr>
        <w:shd w:val="clear" w:color="auto" w:fill="FFFFFF"/>
        <w:spacing w:before="240"/>
        <w:ind w:left="718"/>
        <w:jc w:val="both"/>
        <w:rPr>
          <w:rFonts w:ascii="Century Gothic" w:eastAsia="Century Gothic" w:hAnsi="Century Gothic" w:cs="Century Gothic"/>
          <w:color w:val="000000"/>
        </w:rPr>
      </w:pPr>
    </w:p>
    <w:p w14:paraId="223ACD29" w14:textId="0B2B401A" w:rsidR="002C6868" w:rsidRDefault="00171313" w:rsidP="00B34E89">
      <w:pPr>
        <w:pStyle w:val="Prrafodelista"/>
        <w:numPr>
          <w:ilvl w:val="0"/>
          <w:numId w:val="21"/>
        </w:numPr>
        <w:pBdr>
          <w:top w:val="nil"/>
          <w:left w:val="nil"/>
          <w:bottom w:val="nil"/>
          <w:right w:val="nil"/>
          <w:between w:val="nil"/>
        </w:pBdr>
        <w:shd w:val="clear" w:color="auto" w:fill="FFFFFF"/>
        <w:spacing w:before="240"/>
        <w:jc w:val="both"/>
        <w:rPr>
          <w:rFonts w:ascii="Century Gothic" w:eastAsia="Century Gothic" w:hAnsi="Century Gothic" w:cs="Century Gothic"/>
          <w:color w:val="000000"/>
        </w:rPr>
      </w:pPr>
      <w:r w:rsidRPr="002C6868">
        <w:rPr>
          <w:rFonts w:ascii="Century Gothic" w:eastAsia="Century Gothic" w:hAnsi="Century Gothic" w:cs="Century Gothic"/>
          <w:b/>
          <w:color w:val="000000"/>
        </w:rPr>
        <w:t xml:space="preserve">Sentencia C-230A/08: </w:t>
      </w:r>
      <w:r w:rsidRPr="002C6868">
        <w:rPr>
          <w:rFonts w:ascii="Century Gothic" w:eastAsia="Century Gothic" w:hAnsi="Century Gothic" w:cs="Century Gothic"/>
          <w:color w:val="000000"/>
        </w:rPr>
        <w:t xml:space="preserve">En la cual se expresa que la participación política puede ser definida como </w:t>
      </w:r>
      <w:r w:rsidRPr="002C6868">
        <w:rPr>
          <w:rFonts w:ascii="Century Gothic" w:eastAsia="Century Gothic" w:hAnsi="Century Gothic" w:cs="Century Gothic"/>
        </w:rPr>
        <w:t xml:space="preserve">la base para </w:t>
      </w:r>
      <w:r w:rsidRPr="002C6868">
        <w:rPr>
          <w:rFonts w:ascii="Century Gothic" w:eastAsia="Century Gothic" w:hAnsi="Century Gothic" w:cs="Century Gothic"/>
          <w:color w:val="000000"/>
        </w:rPr>
        <w:t>la fijación de destinos y metas colectiv</w:t>
      </w:r>
      <w:r w:rsidRPr="002C6868">
        <w:rPr>
          <w:rFonts w:ascii="Century Gothic" w:eastAsia="Century Gothic" w:hAnsi="Century Gothic" w:cs="Century Gothic"/>
        </w:rPr>
        <w:t>a</w:t>
      </w:r>
      <w:r w:rsidRPr="002C6868">
        <w:rPr>
          <w:rFonts w:ascii="Century Gothic" w:eastAsia="Century Gothic" w:hAnsi="Century Gothic" w:cs="Century Gothic"/>
          <w:color w:val="000000"/>
        </w:rPr>
        <w:t xml:space="preserve">s, que beneficien el rumbo de la totalidad </w:t>
      </w:r>
      <w:r w:rsidRPr="002C6868">
        <w:rPr>
          <w:rFonts w:ascii="Century Gothic" w:eastAsia="Century Gothic" w:hAnsi="Century Gothic" w:cs="Century Gothic"/>
        </w:rPr>
        <w:t>de la sociedad</w:t>
      </w:r>
      <w:r w:rsidRPr="002C6868">
        <w:rPr>
          <w:rFonts w:ascii="Century Gothic" w:eastAsia="Century Gothic" w:hAnsi="Century Gothic" w:cs="Century Gothic"/>
          <w:color w:val="000000"/>
        </w:rPr>
        <w:t xml:space="preserve"> contribuyendo así a la importancia</w:t>
      </w:r>
      <w:r w:rsidRPr="002C6868">
        <w:rPr>
          <w:rFonts w:ascii="Century Gothic" w:eastAsia="Century Gothic" w:hAnsi="Century Gothic" w:cs="Century Gothic"/>
        </w:rPr>
        <w:t xml:space="preserve"> y consolidación de la </w:t>
      </w:r>
      <w:r w:rsidRPr="002C6868">
        <w:rPr>
          <w:rFonts w:ascii="Century Gothic" w:eastAsia="Century Gothic" w:hAnsi="Century Gothic" w:cs="Century Gothic"/>
          <w:color w:val="000000"/>
        </w:rPr>
        <w:t xml:space="preserve">opinión individual, conformado fuertes lazos de voluntad colectiva </w:t>
      </w:r>
      <w:r w:rsidRPr="002C6868">
        <w:rPr>
          <w:rFonts w:ascii="Century Gothic" w:eastAsia="Century Gothic" w:hAnsi="Century Gothic" w:cs="Century Gothic"/>
        </w:rPr>
        <w:t>para así</w:t>
      </w:r>
      <w:r w:rsidRPr="002C6868">
        <w:rPr>
          <w:rFonts w:ascii="Century Gothic" w:eastAsia="Century Gothic" w:hAnsi="Century Gothic" w:cs="Century Gothic"/>
          <w:color w:val="000000"/>
        </w:rPr>
        <w:t xml:space="preserve"> adopta</w:t>
      </w:r>
      <w:r w:rsidRPr="002C6868">
        <w:rPr>
          <w:rFonts w:ascii="Century Gothic" w:eastAsia="Century Gothic" w:hAnsi="Century Gothic" w:cs="Century Gothic"/>
        </w:rPr>
        <w:t>r</w:t>
      </w:r>
      <w:r w:rsidRPr="002C6868">
        <w:rPr>
          <w:rFonts w:ascii="Century Gothic" w:eastAsia="Century Gothic" w:hAnsi="Century Gothic" w:cs="Century Gothic"/>
          <w:color w:val="000000"/>
        </w:rPr>
        <w:t xml:space="preserve"> decisiones de carácter político</w:t>
      </w:r>
      <w:r w:rsidRPr="002C6868">
        <w:rPr>
          <w:rFonts w:ascii="Century Gothic" w:eastAsia="Century Gothic" w:hAnsi="Century Gothic" w:cs="Century Gothic"/>
        </w:rPr>
        <w:t xml:space="preserve">, decisiones que </w:t>
      </w:r>
      <w:r w:rsidRPr="002C6868">
        <w:rPr>
          <w:rFonts w:ascii="Century Gothic" w:eastAsia="Century Gothic" w:hAnsi="Century Gothic" w:cs="Century Gothic"/>
          <w:color w:val="000000"/>
        </w:rPr>
        <w:t xml:space="preserve">es el </w:t>
      </w:r>
      <w:r w:rsidRPr="002C6868">
        <w:rPr>
          <w:rFonts w:ascii="Century Gothic" w:eastAsia="Century Gothic" w:hAnsi="Century Gothic" w:cs="Century Gothic"/>
        </w:rPr>
        <w:t>E</w:t>
      </w:r>
      <w:r w:rsidRPr="002C6868">
        <w:rPr>
          <w:rFonts w:ascii="Century Gothic" w:eastAsia="Century Gothic" w:hAnsi="Century Gothic" w:cs="Century Gothic"/>
          <w:color w:val="000000"/>
        </w:rPr>
        <w:t xml:space="preserve">stado </w:t>
      </w:r>
      <w:r w:rsidRPr="002C6868">
        <w:rPr>
          <w:rFonts w:ascii="Century Gothic" w:eastAsia="Century Gothic" w:hAnsi="Century Gothic" w:cs="Century Gothic"/>
        </w:rPr>
        <w:t xml:space="preserve">quien </w:t>
      </w:r>
      <w:r w:rsidRPr="002C6868">
        <w:rPr>
          <w:rFonts w:ascii="Century Gothic" w:eastAsia="Century Gothic" w:hAnsi="Century Gothic" w:cs="Century Gothic"/>
          <w:color w:val="000000"/>
        </w:rPr>
        <w:t xml:space="preserve">debe garantizar, empezando </w:t>
      </w:r>
      <w:r w:rsidRPr="002C6868">
        <w:rPr>
          <w:rFonts w:ascii="Century Gothic" w:eastAsia="Century Gothic" w:hAnsi="Century Gothic" w:cs="Century Gothic"/>
        </w:rPr>
        <w:t>por la</w:t>
      </w:r>
      <w:r w:rsidRPr="002C6868">
        <w:rPr>
          <w:rFonts w:ascii="Century Gothic" w:eastAsia="Century Gothic" w:hAnsi="Century Gothic" w:cs="Century Gothic"/>
          <w:color w:val="000000"/>
        </w:rPr>
        <w:t xml:space="preserve"> participación en las contiendas electorales.</w:t>
      </w:r>
    </w:p>
    <w:p w14:paraId="7E44849B" w14:textId="77777777" w:rsidR="002C6868" w:rsidRPr="002C6868" w:rsidRDefault="002C6868" w:rsidP="00B34E89">
      <w:pPr>
        <w:pStyle w:val="Prrafodelista"/>
        <w:pBdr>
          <w:top w:val="nil"/>
          <w:left w:val="nil"/>
          <w:bottom w:val="nil"/>
          <w:right w:val="nil"/>
          <w:between w:val="nil"/>
        </w:pBdr>
        <w:shd w:val="clear" w:color="auto" w:fill="FFFFFF"/>
        <w:spacing w:before="240"/>
        <w:ind w:left="718"/>
        <w:jc w:val="both"/>
        <w:rPr>
          <w:rFonts w:ascii="Century Gothic" w:eastAsia="Century Gothic" w:hAnsi="Century Gothic" w:cs="Century Gothic"/>
          <w:color w:val="000000"/>
        </w:rPr>
      </w:pPr>
    </w:p>
    <w:p w14:paraId="06DF097E" w14:textId="2EB1E81F" w:rsidR="00B34E89" w:rsidRDefault="00171313" w:rsidP="00B34E89">
      <w:pPr>
        <w:pStyle w:val="Prrafodelista"/>
        <w:numPr>
          <w:ilvl w:val="0"/>
          <w:numId w:val="21"/>
        </w:numPr>
        <w:pBdr>
          <w:top w:val="nil"/>
          <w:left w:val="nil"/>
          <w:bottom w:val="nil"/>
          <w:right w:val="nil"/>
          <w:between w:val="nil"/>
        </w:pBdr>
        <w:shd w:val="clear" w:color="auto" w:fill="FFFFFF"/>
        <w:spacing w:before="240" w:after="240"/>
        <w:jc w:val="both"/>
        <w:rPr>
          <w:rFonts w:ascii="Century Gothic" w:eastAsia="Century Gothic" w:hAnsi="Century Gothic" w:cs="Century Gothic"/>
          <w:color w:val="000000"/>
        </w:rPr>
      </w:pPr>
      <w:r w:rsidRPr="002C6868">
        <w:rPr>
          <w:rFonts w:ascii="Century Gothic" w:eastAsia="Century Gothic" w:hAnsi="Century Gothic" w:cs="Century Gothic"/>
          <w:b/>
          <w:color w:val="000000"/>
        </w:rPr>
        <w:t xml:space="preserve">Sentencia C-145 / 94: </w:t>
      </w:r>
      <w:r w:rsidRPr="002C6868">
        <w:rPr>
          <w:rFonts w:ascii="Century Gothic" w:eastAsia="Century Gothic" w:hAnsi="Century Gothic" w:cs="Century Gothic"/>
          <w:color w:val="000000"/>
        </w:rPr>
        <w:t xml:space="preserve">Expone la Corte que mediante los procedimientos electorales los ciudadanos conforman y controlan los órganos representativos, así como toman de manera directa determinadas decisiones por medio de referendos, consultas y otros mecanismos de democracia participativa. </w:t>
      </w:r>
      <w:r w:rsidRPr="002C6868">
        <w:rPr>
          <w:rFonts w:ascii="Century Gothic" w:eastAsia="Century Gothic" w:hAnsi="Century Gothic" w:cs="Century Gothic"/>
        </w:rPr>
        <w:t>De igual manera</w:t>
      </w:r>
      <w:r w:rsidR="00D77CEF">
        <w:rPr>
          <w:rFonts w:ascii="Century Gothic" w:eastAsia="Century Gothic" w:hAnsi="Century Gothic" w:cs="Century Gothic"/>
        </w:rPr>
        <w:t>,</w:t>
      </w:r>
      <w:r w:rsidRPr="002C6868">
        <w:rPr>
          <w:rFonts w:ascii="Century Gothic" w:eastAsia="Century Gothic" w:hAnsi="Century Gothic" w:cs="Century Gothic"/>
          <w:color w:val="000000"/>
        </w:rPr>
        <w:t xml:space="preserve"> </w:t>
      </w:r>
      <w:r w:rsidRPr="002C6868">
        <w:rPr>
          <w:rFonts w:ascii="Century Gothic" w:eastAsia="Century Gothic" w:hAnsi="Century Gothic" w:cs="Century Gothic"/>
        </w:rPr>
        <w:t xml:space="preserve">esta sentencia manifiesta </w:t>
      </w:r>
      <w:r w:rsidRPr="002C6868">
        <w:rPr>
          <w:rFonts w:ascii="Century Gothic" w:eastAsia="Century Gothic" w:hAnsi="Century Gothic" w:cs="Century Gothic"/>
          <w:color w:val="000000"/>
        </w:rPr>
        <w:t xml:space="preserve">que las funciones electorales son la expresión orgánica del principio democrático. </w:t>
      </w:r>
    </w:p>
    <w:p w14:paraId="7A22BB8F" w14:textId="2C5BEB8C" w:rsidR="00B34E89" w:rsidRPr="00B34E89" w:rsidRDefault="00B34E89" w:rsidP="00B34E89">
      <w:pPr>
        <w:pBdr>
          <w:top w:val="nil"/>
          <w:left w:val="nil"/>
          <w:bottom w:val="nil"/>
          <w:right w:val="nil"/>
          <w:between w:val="nil"/>
        </w:pBdr>
        <w:shd w:val="clear" w:color="auto" w:fill="FFFFFF"/>
        <w:spacing w:before="240" w:after="240"/>
        <w:jc w:val="both"/>
        <w:rPr>
          <w:rFonts w:ascii="Century Gothic" w:eastAsia="Century Gothic" w:hAnsi="Century Gothic" w:cs="Century Gothic"/>
          <w:color w:val="000000"/>
        </w:rPr>
      </w:pPr>
    </w:p>
    <w:p w14:paraId="3A78C522" w14:textId="77777777" w:rsidR="00171313" w:rsidRPr="00171313" w:rsidRDefault="00171313" w:rsidP="00B34E89">
      <w:pPr>
        <w:pStyle w:val="Prrafodelista"/>
        <w:numPr>
          <w:ilvl w:val="0"/>
          <w:numId w:val="1"/>
        </w:numPr>
        <w:pBdr>
          <w:top w:val="nil"/>
          <w:left w:val="nil"/>
          <w:bottom w:val="nil"/>
          <w:right w:val="nil"/>
          <w:between w:val="nil"/>
        </w:pBdr>
        <w:shd w:val="clear" w:color="auto" w:fill="FFFFFF"/>
        <w:spacing w:before="240" w:after="160"/>
        <w:jc w:val="both"/>
        <w:textAlignment w:val="top"/>
        <w:outlineLvl w:val="0"/>
        <w:rPr>
          <w:rFonts w:ascii="Century Gothic" w:eastAsia="Century Gothic" w:hAnsi="Century Gothic" w:cs="Century Gothic"/>
          <w:color w:val="000000"/>
        </w:rPr>
      </w:pPr>
      <w:r w:rsidRPr="00171313">
        <w:rPr>
          <w:rFonts w:ascii="Century Gothic" w:eastAsia="Century Gothic" w:hAnsi="Century Gothic" w:cs="Century Gothic"/>
          <w:b/>
          <w:color w:val="000000"/>
        </w:rPr>
        <w:t xml:space="preserve">CONTEXTO </w:t>
      </w:r>
    </w:p>
    <w:p w14:paraId="462F72EE" w14:textId="77777777" w:rsidR="00171313" w:rsidRDefault="00171313" w:rsidP="00B34E89">
      <w:pPr>
        <w:pBdr>
          <w:top w:val="nil"/>
          <w:left w:val="nil"/>
          <w:bottom w:val="nil"/>
          <w:right w:val="nil"/>
          <w:between w:val="nil"/>
        </w:pBdr>
        <w:spacing w:before="240"/>
        <w:ind w:hanging="2"/>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En cuanto al desarrollo normativo del cuociente electoral encontramos que este se incluyó en el ordenamiento jurídico por medio del Decreto 2241 de 1986, incorporándose de igual manera en el </w:t>
      </w:r>
      <w:r>
        <w:rPr>
          <w:rFonts w:ascii="Century Gothic" w:eastAsia="Century Gothic" w:hAnsi="Century Gothic" w:cs="Century Gothic"/>
        </w:rPr>
        <w:t>artículo</w:t>
      </w:r>
      <w:r>
        <w:rPr>
          <w:rFonts w:ascii="Century Gothic" w:eastAsia="Century Gothic" w:hAnsi="Century Gothic" w:cs="Century Gothic"/>
          <w:color w:val="000000"/>
        </w:rPr>
        <w:t xml:space="preserve"> 172 de la Constitución Política de 1986 expresando: </w:t>
      </w:r>
    </w:p>
    <w:p w14:paraId="2558FC8A" w14:textId="77777777" w:rsidR="00171313" w:rsidRDefault="00171313" w:rsidP="00B34E89">
      <w:pPr>
        <w:pBdr>
          <w:top w:val="nil"/>
          <w:left w:val="nil"/>
          <w:bottom w:val="nil"/>
          <w:right w:val="nil"/>
          <w:between w:val="nil"/>
        </w:pBdr>
        <w:spacing w:before="240"/>
        <w:ind w:left="720"/>
        <w:jc w:val="both"/>
        <w:rPr>
          <w:rFonts w:ascii="Century Gothic" w:eastAsia="Century Gothic" w:hAnsi="Century Gothic" w:cs="Century Gothic"/>
          <w:color w:val="000000"/>
        </w:rPr>
      </w:pPr>
      <w:r>
        <w:rPr>
          <w:rFonts w:ascii="Century Gothic" w:eastAsia="Century Gothic" w:hAnsi="Century Gothic" w:cs="Century Gothic"/>
          <w:color w:val="000000"/>
        </w:rPr>
        <w:t>“</w:t>
      </w:r>
      <w:r>
        <w:rPr>
          <w:rFonts w:ascii="Century Gothic" w:eastAsia="Century Gothic" w:hAnsi="Century Gothic" w:cs="Century Gothic"/>
          <w:b/>
          <w:i/>
          <w:color w:val="000000"/>
        </w:rPr>
        <w:t>ARTICULO 172</w:t>
      </w:r>
      <w:r>
        <w:rPr>
          <w:rFonts w:ascii="Century Gothic" w:eastAsia="Century Gothic" w:hAnsi="Century Gothic" w:cs="Century Gothic"/>
          <w:i/>
          <w:color w:val="000000"/>
        </w:rPr>
        <w:t>. Para asegurar la representación proporcional de los partidos, cuando se vote por dos o más individuos en elección popular o en una corporación pública, se empleará el sistema de cuociente electoral.</w:t>
      </w:r>
    </w:p>
    <w:p w14:paraId="61DCF912" w14:textId="77777777" w:rsidR="00171313" w:rsidRDefault="00171313" w:rsidP="00B34E89">
      <w:pPr>
        <w:pBdr>
          <w:top w:val="nil"/>
          <w:left w:val="nil"/>
          <w:bottom w:val="nil"/>
          <w:right w:val="nil"/>
          <w:between w:val="nil"/>
        </w:pBdr>
        <w:spacing w:before="240"/>
        <w:ind w:left="720"/>
        <w:jc w:val="both"/>
        <w:rPr>
          <w:rFonts w:ascii="Century Gothic" w:eastAsia="Century Gothic" w:hAnsi="Century Gothic" w:cs="Century Gothic"/>
          <w:color w:val="000000"/>
        </w:rPr>
      </w:pPr>
      <w:r>
        <w:rPr>
          <w:rFonts w:ascii="Century Gothic" w:eastAsia="Century Gothic" w:hAnsi="Century Gothic" w:cs="Century Gothic"/>
          <w:i/>
          <w:color w:val="000000"/>
        </w:rPr>
        <w:t>El cuociente será el número que resulte de dividir el total de los votos válidos por el de puestos por proveer.</w:t>
      </w:r>
    </w:p>
    <w:p w14:paraId="754C178E" w14:textId="77777777" w:rsidR="00171313" w:rsidRDefault="00171313" w:rsidP="00B34E89">
      <w:pPr>
        <w:pBdr>
          <w:top w:val="nil"/>
          <w:left w:val="nil"/>
          <w:bottom w:val="nil"/>
          <w:right w:val="nil"/>
          <w:between w:val="nil"/>
        </w:pBdr>
        <w:spacing w:before="240"/>
        <w:ind w:left="720"/>
        <w:jc w:val="both"/>
        <w:rPr>
          <w:rFonts w:ascii="Century Gothic" w:eastAsia="Century Gothic" w:hAnsi="Century Gothic" w:cs="Century Gothic"/>
          <w:color w:val="000000"/>
        </w:rPr>
      </w:pPr>
      <w:r>
        <w:rPr>
          <w:rFonts w:ascii="Century Gothic" w:eastAsia="Century Gothic" w:hAnsi="Century Gothic" w:cs="Century Gothic"/>
          <w:i/>
          <w:color w:val="000000"/>
        </w:rPr>
        <w:t>Si se tratare de la elección de solo dos individuos, el cuociente será la cifra que resulte de dividir el total de votos válidos por el número de puestos por proveer, más uno.</w:t>
      </w:r>
    </w:p>
    <w:p w14:paraId="033091A2" w14:textId="77777777" w:rsidR="00171313" w:rsidRDefault="00171313" w:rsidP="00B34E89">
      <w:pPr>
        <w:pBdr>
          <w:top w:val="nil"/>
          <w:left w:val="nil"/>
          <w:bottom w:val="nil"/>
          <w:right w:val="nil"/>
          <w:between w:val="nil"/>
        </w:pBdr>
        <w:spacing w:before="240"/>
        <w:ind w:left="720"/>
        <w:jc w:val="both"/>
        <w:rPr>
          <w:rFonts w:ascii="Century Gothic" w:eastAsia="Century Gothic" w:hAnsi="Century Gothic" w:cs="Century Gothic"/>
          <w:color w:val="000000"/>
        </w:rPr>
      </w:pPr>
      <w:r>
        <w:rPr>
          <w:rFonts w:ascii="Century Gothic" w:eastAsia="Century Gothic" w:hAnsi="Century Gothic" w:cs="Century Gothic"/>
          <w:i/>
          <w:color w:val="000000"/>
        </w:rPr>
        <w:lastRenderedPageBreak/>
        <w:t>La adjudicación de puestos a cada lista se hará en el número de veces que el cuociente quepa en el respectivo número de votos válidos.</w:t>
      </w:r>
    </w:p>
    <w:p w14:paraId="794FAED1" w14:textId="77777777" w:rsidR="00171313" w:rsidRDefault="00171313" w:rsidP="00B34E89">
      <w:pPr>
        <w:pBdr>
          <w:top w:val="nil"/>
          <w:left w:val="nil"/>
          <w:bottom w:val="nil"/>
          <w:right w:val="nil"/>
          <w:between w:val="nil"/>
        </w:pBdr>
        <w:spacing w:before="240"/>
        <w:ind w:left="720" w:hanging="2"/>
        <w:jc w:val="both"/>
        <w:rPr>
          <w:rFonts w:ascii="Century Gothic" w:eastAsia="Century Gothic" w:hAnsi="Century Gothic" w:cs="Century Gothic"/>
          <w:color w:val="000000"/>
        </w:rPr>
      </w:pPr>
      <w:r>
        <w:rPr>
          <w:rFonts w:ascii="Century Gothic" w:eastAsia="Century Gothic" w:hAnsi="Century Gothic" w:cs="Century Gothic"/>
          <w:i/>
          <w:color w:val="000000"/>
        </w:rPr>
        <w:t>Si quedaren puestos por proveer, se adjudicarán a los mayores residuos, en orden descendente.”</w:t>
      </w:r>
    </w:p>
    <w:p w14:paraId="00F28643" w14:textId="77777777" w:rsidR="00171313" w:rsidRDefault="00171313" w:rsidP="00B34E89">
      <w:pPr>
        <w:pBdr>
          <w:top w:val="nil"/>
          <w:left w:val="nil"/>
          <w:bottom w:val="nil"/>
          <w:right w:val="nil"/>
          <w:between w:val="nil"/>
        </w:pBdr>
        <w:spacing w:before="240"/>
        <w:ind w:hanging="2"/>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En el mismo sentido, la primera redacción del artículo 263 de la Constitución Política de 1991 se estableció: </w:t>
      </w:r>
    </w:p>
    <w:p w14:paraId="731565F8" w14:textId="77777777" w:rsidR="00171313" w:rsidRDefault="00171313" w:rsidP="00B34E89">
      <w:pPr>
        <w:pBdr>
          <w:top w:val="nil"/>
          <w:left w:val="nil"/>
          <w:bottom w:val="nil"/>
          <w:right w:val="nil"/>
          <w:between w:val="nil"/>
        </w:pBdr>
        <w:spacing w:before="240"/>
        <w:ind w:left="720"/>
        <w:jc w:val="both"/>
        <w:rPr>
          <w:rFonts w:ascii="Century Gothic" w:eastAsia="Century Gothic" w:hAnsi="Century Gothic" w:cs="Century Gothic"/>
          <w:color w:val="000000"/>
        </w:rPr>
      </w:pPr>
      <w:r>
        <w:rPr>
          <w:rFonts w:ascii="Century Gothic" w:eastAsia="Century Gothic" w:hAnsi="Century Gothic" w:cs="Century Gothic"/>
          <w:b/>
          <w:i/>
          <w:color w:val="000000"/>
        </w:rPr>
        <w:t>ARTICULO 263.</w:t>
      </w:r>
      <w:r>
        <w:rPr>
          <w:rFonts w:ascii="Century Gothic" w:eastAsia="Century Gothic" w:hAnsi="Century Gothic" w:cs="Century Gothic"/>
          <w:i/>
          <w:color w:val="000000"/>
        </w:rPr>
        <w:t xml:space="preserve"> Para asegurar la representación proporcional de los partidos, cuando se vote por dos o más individuos en elección popular o en una corporación pública, se empleará el sistema de cuociente electoral. El cuociente será el número que resulte de dividir el total de los votos válidos por el de puestos por proveer. La adjudicación de puestos a cada lista se hará en el número de veces que el cuociente quepa en el respectivo número de votos válidos. Si quedaren puestos por proveer, se adjudicarán a los mayores residuos, en orden descendente.”</w:t>
      </w:r>
    </w:p>
    <w:p w14:paraId="16F5CCB0" w14:textId="3CD9847F" w:rsidR="00171313" w:rsidRDefault="00171313" w:rsidP="00B34E89">
      <w:pPr>
        <w:pBdr>
          <w:top w:val="nil"/>
          <w:left w:val="nil"/>
          <w:bottom w:val="nil"/>
          <w:right w:val="nil"/>
          <w:between w:val="nil"/>
        </w:pBdr>
        <w:spacing w:before="24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Fue así, hasta el Acto Legislativo 01 de 2003, por medio del cual se insertó la cifra repartidora en el ordenamiento jurídico la cual tiene como fin asignar las curules dependiendo del cálculo </w:t>
      </w:r>
      <w:r w:rsidR="00EC2FA3">
        <w:rPr>
          <w:rFonts w:ascii="Century Gothic" w:eastAsia="Century Gothic" w:hAnsi="Century Gothic" w:cs="Century Gothic"/>
          <w:color w:val="000000"/>
        </w:rPr>
        <w:t>entre el total de votos válidos,</w:t>
      </w:r>
      <w:r>
        <w:rPr>
          <w:rFonts w:ascii="Century Gothic" w:eastAsia="Century Gothic" w:hAnsi="Century Gothic" w:cs="Century Gothic"/>
          <w:color w:val="000000"/>
        </w:rPr>
        <w:t xml:space="preserve"> dividido en el número de curules o cargos a proveer</w:t>
      </w:r>
      <w:r>
        <w:rPr>
          <w:rFonts w:ascii="Century Gothic" w:eastAsia="Century Gothic" w:hAnsi="Century Gothic" w:cs="Century Gothic"/>
        </w:rPr>
        <w:t>. E</w:t>
      </w:r>
      <w:r>
        <w:rPr>
          <w:rFonts w:ascii="Century Gothic" w:eastAsia="Century Gothic" w:hAnsi="Century Gothic" w:cs="Century Gothic"/>
          <w:color w:val="000000"/>
        </w:rPr>
        <w:t>l resultado de la operación matemática instituye el número base que se necesita para determinar el número de cargos o curules para asignar.</w:t>
      </w:r>
    </w:p>
    <w:p w14:paraId="6EBA4909" w14:textId="6A4D19BD" w:rsidR="00381AED" w:rsidRDefault="00171313" w:rsidP="00B34E89">
      <w:pPr>
        <w:pBdr>
          <w:top w:val="nil"/>
          <w:left w:val="nil"/>
          <w:bottom w:val="nil"/>
          <w:right w:val="nil"/>
          <w:between w:val="nil"/>
        </w:pBdr>
        <w:spacing w:before="240"/>
        <w:ind w:left="2" w:hanging="2"/>
        <w:jc w:val="both"/>
        <w:rPr>
          <w:rFonts w:ascii="Century Gothic" w:eastAsia="Century Gothic" w:hAnsi="Century Gothic" w:cs="Century Gothic"/>
          <w:b/>
        </w:rPr>
      </w:pPr>
      <w:r>
        <w:rPr>
          <w:rFonts w:ascii="Century Gothic" w:eastAsia="Century Gothic" w:hAnsi="Century Gothic" w:cs="Century Gothic"/>
          <w:color w:val="000000"/>
        </w:rPr>
        <w:t xml:space="preserve">Acorde a lo anterior, se presentan situaciones de candidatos quienes representan a un gran número de personas </w:t>
      </w:r>
      <w:r w:rsidR="00EC2FA3">
        <w:rPr>
          <w:rFonts w:ascii="Century Gothic" w:eastAsia="Century Gothic" w:hAnsi="Century Gothic" w:cs="Century Gothic"/>
          <w:color w:val="000000"/>
        </w:rPr>
        <w:t>y,</w:t>
      </w:r>
      <w:r>
        <w:rPr>
          <w:rFonts w:ascii="Century Gothic" w:eastAsia="Century Gothic" w:hAnsi="Century Gothic" w:cs="Century Gothic"/>
          <w:color w:val="000000"/>
        </w:rPr>
        <w:t xml:space="preserve"> en consecuencia</w:t>
      </w:r>
      <w:r w:rsidR="00EC2FA3">
        <w:rPr>
          <w:rFonts w:ascii="Century Gothic" w:eastAsia="Century Gothic" w:hAnsi="Century Gothic" w:cs="Century Gothic"/>
          <w:color w:val="000000"/>
        </w:rPr>
        <w:t>,</w:t>
      </w:r>
      <w:r>
        <w:rPr>
          <w:rFonts w:ascii="Century Gothic" w:eastAsia="Century Gothic" w:hAnsi="Century Gothic" w:cs="Century Gothic"/>
          <w:color w:val="000000"/>
        </w:rPr>
        <w:t xml:space="preserve"> obtienen una mayor votación para las listas de los partidos, logrando así la asignación de curules a candidatos con baja votación en comparación con candidatos de partidos políticos, que, si bien no tienen las mayores votaciones, su votación es superior al último de otras listas impulsadas por la votación de un solo candidato. </w:t>
      </w:r>
    </w:p>
    <w:p w14:paraId="7B90DAF2" w14:textId="41652149" w:rsidR="00171313" w:rsidRPr="00381AED" w:rsidRDefault="00EC2FA3" w:rsidP="00B34E89">
      <w:pPr>
        <w:pStyle w:val="Prrafodelista"/>
        <w:numPr>
          <w:ilvl w:val="0"/>
          <w:numId w:val="1"/>
        </w:numPr>
        <w:pBdr>
          <w:top w:val="nil"/>
          <w:left w:val="nil"/>
          <w:bottom w:val="nil"/>
          <w:right w:val="nil"/>
          <w:between w:val="nil"/>
        </w:pBdr>
        <w:spacing w:before="240"/>
        <w:jc w:val="both"/>
        <w:rPr>
          <w:rFonts w:ascii="Century Gothic" w:eastAsia="Century Gothic" w:hAnsi="Century Gothic" w:cs="Century Gothic"/>
          <w:b/>
        </w:rPr>
      </w:pPr>
      <w:r>
        <w:rPr>
          <w:rFonts w:ascii="Century Gothic" w:eastAsia="Century Gothic" w:hAnsi="Century Gothic" w:cs="Century Gothic"/>
          <w:b/>
        </w:rPr>
        <w:t>EXPOSICIÓN DE MOTIVOS</w:t>
      </w:r>
    </w:p>
    <w:p w14:paraId="7F2C7FB4" w14:textId="77777777" w:rsidR="00171313" w:rsidRDefault="00171313" w:rsidP="00B34E89">
      <w:pPr>
        <w:pBdr>
          <w:top w:val="nil"/>
          <w:left w:val="nil"/>
          <w:bottom w:val="nil"/>
          <w:right w:val="nil"/>
          <w:between w:val="nil"/>
        </w:pBdr>
        <w:shd w:val="clear" w:color="auto" w:fill="FFFFFF"/>
        <w:spacing w:before="240"/>
        <w:ind w:hanging="2"/>
        <w:jc w:val="both"/>
        <w:rPr>
          <w:rFonts w:ascii="Century Gothic" w:eastAsia="Century Gothic" w:hAnsi="Century Gothic" w:cs="Century Gothic"/>
          <w:color w:val="000000"/>
        </w:rPr>
      </w:pPr>
      <w:r>
        <w:rPr>
          <w:rFonts w:ascii="Century Gothic" w:eastAsia="Century Gothic" w:hAnsi="Century Gothic" w:cs="Century Gothic"/>
        </w:rPr>
        <w:t>A consecuencia del procedimiento actual de escogencia de curules, s</w:t>
      </w:r>
      <w:r>
        <w:rPr>
          <w:rFonts w:ascii="Century Gothic" w:eastAsia="Century Gothic" w:hAnsi="Century Gothic" w:cs="Century Gothic"/>
          <w:color w:val="000000"/>
        </w:rPr>
        <w:t xml:space="preserve">e ha venido presentando con gran fuerza, quejas de las voces ciudadanas solicitando que se permita la participación, con garantías, dentro de las elecciones a corporaciones públicas, puesto que un gran </w:t>
      </w:r>
      <w:r>
        <w:rPr>
          <w:rFonts w:ascii="Century Gothic" w:eastAsia="Century Gothic" w:hAnsi="Century Gothic" w:cs="Century Gothic"/>
        </w:rPr>
        <w:t>número</w:t>
      </w:r>
      <w:r>
        <w:rPr>
          <w:rFonts w:ascii="Century Gothic" w:eastAsia="Century Gothic" w:hAnsi="Century Gothic" w:cs="Century Gothic"/>
          <w:color w:val="000000"/>
        </w:rPr>
        <w:t xml:space="preserve"> de candidatos no pueden acceder a ellas con ocasión de la cifra repartidora, omitiendo así, la intención de representación del electorado.</w:t>
      </w:r>
    </w:p>
    <w:p w14:paraId="692C1E17" w14:textId="47B29C9D" w:rsidR="00171313" w:rsidRDefault="00171313" w:rsidP="00B34E89">
      <w:pPr>
        <w:pBdr>
          <w:top w:val="nil"/>
          <w:left w:val="nil"/>
          <w:bottom w:val="nil"/>
          <w:right w:val="nil"/>
          <w:between w:val="nil"/>
        </w:pBdr>
        <w:shd w:val="clear" w:color="auto" w:fill="FFFFFF"/>
        <w:spacing w:before="240"/>
        <w:ind w:hanging="2"/>
        <w:jc w:val="both"/>
        <w:rPr>
          <w:rFonts w:ascii="Century Gothic" w:eastAsia="Century Gothic" w:hAnsi="Century Gothic" w:cs="Century Gothic"/>
          <w:color w:val="000000"/>
        </w:rPr>
      </w:pPr>
      <w:r>
        <w:rPr>
          <w:rFonts w:ascii="Century Gothic" w:eastAsia="Century Gothic" w:hAnsi="Century Gothic" w:cs="Century Gothic"/>
          <w:color w:val="000000"/>
        </w:rPr>
        <w:lastRenderedPageBreak/>
        <w:t>Si bien</w:t>
      </w:r>
      <w:r w:rsidR="00EF1275">
        <w:rPr>
          <w:rFonts w:ascii="Century Gothic" w:eastAsia="Century Gothic" w:hAnsi="Century Gothic" w:cs="Century Gothic"/>
          <w:color w:val="000000"/>
        </w:rPr>
        <w:t>,</w:t>
      </w:r>
      <w:r>
        <w:rPr>
          <w:rFonts w:ascii="Century Gothic" w:eastAsia="Century Gothic" w:hAnsi="Century Gothic" w:cs="Century Gothic"/>
          <w:color w:val="000000"/>
        </w:rPr>
        <w:t xml:space="preserve"> es </w:t>
      </w:r>
      <w:r>
        <w:rPr>
          <w:rFonts w:ascii="Century Gothic" w:eastAsia="Century Gothic" w:hAnsi="Century Gothic" w:cs="Century Gothic"/>
        </w:rPr>
        <w:t>más</w:t>
      </w:r>
      <w:r>
        <w:rPr>
          <w:rFonts w:ascii="Century Gothic" w:eastAsia="Century Gothic" w:hAnsi="Century Gothic" w:cs="Century Gothic"/>
          <w:color w:val="000000"/>
        </w:rPr>
        <w:t xml:space="preserve"> que necesario el fortalecimiento de los partidos políticos, el permitir que las curules sean otorgadas a miembros de listas con bajas votaciones, se considera una afectación a la democracia participativa promulgada por la Constitución Política de Colombia, considerándose así, la gran importancia de que sean los candidatos con mayores votaciones quienes sean los acreedores de las curules a proveer.</w:t>
      </w:r>
    </w:p>
    <w:p w14:paraId="5C8B4261" w14:textId="77777777" w:rsidR="00171313" w:rsidRDefault="00171313" w:rsidP="00B34E89">
      <w:pPr>
        <w:pBdr>
          <w:top w:val="nil"/>
          <w:left w:val="nil"/>
          <w:bottom w:val="nil"/>
          <w:right w:val="nil"/>
          <w:between w:val="nil"/>
        </w:pBdr>
        <w:shd w:val="clear" w:color="auto" w:fill="FFFFFF"/>
        <w:spacing w:before="240"/>
        <w:ind w:hanging="2"/>
        <w:jc w:val="both"/>
        <w:rPr>
          <w:rFonts w:ascii="Century Gothic" w:eastAsia="Century Gothic" w:hAnsi="Century Gothic" w:cs="Century Gothic"/>
        </w:rPr>
      </w:pPr>
      <w:r>
        <w:rPr>
          <w:rFonts w:ascii="Century Gothic" w:eastAsia="Century Gothic" w:hAnsi="Century Gothic" w:cs="Century Gothic"/>
          <w:color w:val="000000"/>
        </w:rPr>
        <w:t xml:space="preserve">De las elecciones del Senado de la </w:t>
      </w:r>
      <w:r>
        <w:rPr>
          <w:rFonts w:ascii="Century Gothic" w:eastAsia="Century Gothic" w:hAnsi="Century Gothic" w:cs="Century Gothic"/>
        </w:rPr>
        <w:t>República</w:t>
      </w:r>
      <w:r>
        <w:rPr>
          <w:rFonts w:ascii="Century Gothic" w:eastAsia="Century Gothic" w:hAnsi="Century Gothic" w:cs="Century Gothic"/>
          <w:color w:val="000000"/>
        </w:rPr>
        <w:t xml:space="preserve"> en 2018 se ha logrado determinar que, dentro de los 100 candidatos con mayor votación, 22 no obtuvieron su curul, lo que representan 1.374.030 votos de personas que no cuentan con quien creen conveniente lo represente y garantice su </w:t>
      </w:r>
      <w:r>
        <w:rPr>
          <w:rFonts w:ascii="Century Gothic" w:eastAsia="Century Gothic" w:hAnsi="Century Gothic" w:cs="Century Gothic"/>
        </w:rPr>
        <w:t>participación en las decisiones de acuerdo a las necesidades particulares de distintas regiones, acorde a la vida económica, política, administrativa y cultural como lo establece el artículo 2 de la Constitución política de Colombia.</w:t>
      </w:r>
    </w:p>
    <w:p w14:paraId="657E5DE6" w14:textId="77777777" w:rsidR="00171313" w:rsidRDefault="00171313" w:rsidP="00B34E89">
      <w:pPr>
        <w:pBdr>
          <w:top w:val="nil"/>
          <w:left w:val="nil"/>
          <w:bottom w:val="nil"/>
          <w:right w:val="nil"/>
          <w:between w:val="nil"/>
        </w:pBdr>
        <w:shd w:val="clear" w:color="auto" w:fill="FFFFFF"/>
        <w:spacing w:before="240"/>
        <w:ind w:hanging="2"/>
        <w:jc w:val="both"/>
        <w:rPr>
          <w:rFonts w:ascii="Century Gothic" w:eastAsia="Century Gothic" w:hAnsi="Century Gothic" w:cs="Century Gothic"/>
        </w:rPr>
      </w:pPr>
      <w:r>
        <w:rPr>
          <w:rFonts w:ascii="Century Gothic" w:eastAsia="Century Gothic" w:hAnsi="Century Gothic" w:cs="Century Gothic"/>
        </w:rPr>
        <w:t xml:space="preserve">Por otra parte, hay que resaltar que la ciudadanía vota por un candidato, siendo este el más cercano a la población recibiendo las problemáticas para proponer soluciones en las diferentes corporaciones que contribuyan al desarrollo de la población a quien representan y en consecuencia se debe garantizar el acceso a aquellas curules por los candidatos con mayores votaciones obtenidas.  </w:t>
      </w:r>
    </w:p>
    <w:p w14:paraId="3BE53884" w14:textId="77777777" w:rsidR="00171313" w:rsidRDefault="00171313" w:rsidP="00B34E89">
      <w:pPr>
        <w:pBdr>
          <w:top w:val="nil"/>
          <w:left w:val="nil"/>
          <w:bottom w:val="nil"/>
          <w:right w:val="nil"/>
          <w:between w:val="nil"/>
        </w:pBdr>
        <w:shd w:val="clear" w:color="auto" w:fill="FFFFFF"/>
        <w:spacing w:before="240"/>
        <w:ind w:hanging="2"/>
        <w:jc w:val="both"/>
        <w:rPr>
          <w:rFonts w:ascii="Century Gothic" w:eastAsia="Century Gothic" w:hAnsi="Century Gothic" w:cs="Century Gothic"/>
          <w:color w:val="000000"/>
        </w:rPr>
      </w:pPr>
      <w:r>
        <w:rPr>
          <w:rFonts w:ascii="Century Gothic" w:eastAsia="Century Gothic" w:hAnsi="Century Gothic" w:cs="Century Gothic"/>
        </w:rPr>
        <w:t>E</w:t>
      </w:r>
      <w:r>
        <w:rPr>
          <w:rFonts w:ascii="Century Gothic" w:eastAsia="Century Gothic" w:hAnsi="Century Gothic" w:cs="Century Gothic"/>
          <w:color w:val="000000"/>
        </w:rPr>
        <w:t xml:space="preserve">n cuanto a la democracia como principio del Estado, se genera una serie de afectaciones hacia los ciudadanos que han participado del ejercicio pleno y han ejercido su voto considerando a un candidato idóneo para representarlo en las diferentes corporaciones, viéndose involucrados temas esenciales como la confianza hacia al candidato, temas de interés e ideología, pero por cuestiones de cifra repartidora no puede acceder a la curul en ocasiones llegando a generar una acumulación de poder afectando así la democracia.     </w:t>
      </w:r>
    </w:p>
    <w:p w14:paraId="63B5F25F" w14:textId="77777777" w:rsidR="00171313" w:rsidRDefault="00171313" w:rsidP="00B34E89">
      <w:pPr>
        <w:pBdr>
          <w:top w:val="nil"/>
          <w:left w:val="nil"/>
          <w:bottom w:val="nil"/>
          <w:right w:val="nil"/>
          <w:between w:val="nil"/>
        </w:pBdr>
        <w:spacing w:before="240"/>
        <w:ind w:hanging="2"/>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ASIGNACIÓN DE CURULES </w:t>
      </w:r>
    </w:p>
    <w:p w14:paraId="56201F38" w14:textId="3C00EBB7" w:rsidR="00171313" w:rsidRDefault="00171313" w:rsidP="00B34E89">
      <w:pPr>
        <w:pBdr>
          <w:top w:val="nil"/>
          <w:left w:val="nil"/>
          <w:bottom w:val="nil"/>
          <w:right w:val="nil"/>
          <w:between w:val="nil"/>
        </w:pBdr>
        <w:spacing w:before="240"/>
        <w:ind w:hanging="2"/>
        <w:jc w:val="both"/>
        <w:rPr>
          <w:rFonts w:ascii="Century Gothic" w:eastAsia="Century Gothic" w:hAnsi="Century Gothic" w:cs="Century Gothic"/>
          <w:color w:val="000000"/>
        </w:rPr>
      </w:pPr>
      <w:r>
        <w:rPr>
          <w:rFonts w:ascii="Century Gothic" w:eastAsia="Century Gothic" w:hAnsi="Century Gothic" w:cs="Century Gothic"/>
          <w:color w:val="000000"/>
        </w:rPr>
        <w:t>En cuanto a la asignación de las curules, se genera una mayor representatividad de los ciudadanos que buscan otorgar su confianza a los candidatos</w:t>
      </w:r>
      <w:r w:rsidR="00EF1275">
        <w:rPr>
          <w:rFonts w:ascii="Century Gothic" w:eastAsia="Century Gothic" w:hAnsi="Century Gothic" w:cs="Century Gothic"/>
          <w:color w:val="000000"/>
        </w:rPr>
        <w:t>,</w:t>
      </w:r>
      <w:r>
        <w:rPr>
          <w:rFonts w:ascii="Century Gothic" w:eastAsia="Century Gothic" w:hAnsi="Century Gothic" w:cs="Century Gothic"/>
          <w:color w:val="000000"/>
        </w:rPr>
        <w:t xml:space="preserve"> cuando son elegidos por su mayor votación por cuanto</w:t>
      </w:r>
      <w:r w:rsidR="007C1E3B">
        <w:rPr>
          <w:rFonts w:ascii="Century Gothic" w:eastAsia="Century Gothic" w:hAnsi="Century Gothic" w:cs="Century Gothic"/>
          <w:color w:val="000000"/>
        </w:rPr>
        <w:t>,</w:t>
      </w:r>
      <w:r>
        <w:rPr>
          <w:rFonts w:ascii="Century Gothic" w:eastAsia="Century Gothic" w:hAnsi="Century Gothic" w:cs="Century Gothic"/>
          <w:color w:val="000000"/>
        </w:rPr>
        <w:t xml:space="preserve"> la votación de un solo candidato no garantiza que los demás miembros de la lista representen a la población electoral que voto por solo un miembro de la lista.</w:t>
      </w:r>
    </w:p>
    <w:p w14:paraId="295A9916" w14:textId="5FD6E343" w:rsidR="00171313" w:rsidRDefault="00171313" w:rsidP="00B34E89">
      <w:pPr>
        <w:pBdr>
          <w:top w:val="nil"/>
          <w:left w:val="nil"/>
          <w:bottom w:val="nil"/>
          <w:right w:val="nil"/>
          <w:between w:val="nil"/>
        </w:pBdr>
        <w:spacing w:before="240"/>
        <w:ind w:hanging="2"/>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Se presenta actualmente </w:t>
      </w:r>
      <w:r w:rsidR="007C1E3B">
        <w:rPr>
          <w:rFonts w:ascii="Century Gothic" w:eastAsia="Century Gothic" w:hAnsi="Century Gothic" w:cs="Century Gothic"/>
          <w:color w:val="000000"/>
        </w:rPr>
        <w:t>la situación, donde</w:t>
      </w:r>
      <w:r>
        <w:rPr>
          <w:rFonts w:ascii="Century Gothic" w:eastAsia="Century Gothic" w:hAnsi="Century Gothic" w:cs="Century Gothic"/>
          <w:color w:val="000000"/>
        </w:rPr>
        <w:t xml:space="preserve"> las personas no </w:t>
      </w:r>
      <w:r w:rsidR="007C1E3B">
        <w:rPr>
          <w:rFonts w:ascii="Century Gothic" w:eastAsia="Century Gothic" w:hAnsi="Century Gothic" w:cs="Century Gothic"/>
          <w:color w:val="000000"/>
        </w:rPr>
        <w:t>están confiando</w:t>
      </w:r>
      <w:r>
        <w:rPr>
          <w:rFonts w:ascii="Century Gothic" w:eastAsia="Century Gothic" w:hAnsi="Century Gothic" w:cs="Century Gothic"/>
          <w:color w:val="000000"/>
        </w:rPr>
        <w:t xml:space="preserve"> en los partidos o </w:t>
      </w:r>
      <w:r w:rsidR="00DC1B74">
        <w:rPr>
          <w:rFonts w:ascii="Century Gothic" w:eastAsia="Century Gothic" w:hAnsi="Century Gothic" w:cs="Century Gothic"/>
          <w:color w:val="000000"/>
        </w:rPr>
        <w:t>movimientos políticos</w:t>
      </w:r>
      <w:r w:rsidR="007C1E3B">
        <w:rPr>
          <w:rFonts w:ascii="Century Gothic" w:eastAsia="Century Gothic" w:hAnsi="Century Gothic" w:cs="Century Gothic"/>
          <w:color w:val="000000"/>
        </w:rPr>
        <w:t xml:space="preserve">, </w:t>
      </w:r>
      <w:r>
        <w:rPr>
          <w:rFonts w:ascii="Century Gothic" w:eastAsia="Century Gothic" w:hAnsi="Century Gothic" w:cs="Century Gothic"/>
          <w:color w:val="000000"/>
        </w:rPr>
        <w:t xml:space="preserve">siendo el 12,2% a nivel nacional; el 11,7% en correspondiente a cabeceras municipales y 13, 8% de centros poblados y rural disperso, por lo cual, llama la atención que los centros poblados y sector rural la </w:t>
      </w:r>
      <w:r>
        <w:rPr>
          <w:rFonts w:ascii="Century Gothic" w:eastAsia="Century Gothic" w:hAnsi="Century Gothic" w:cs="Century Gothic"/>
          <w:color w:val="000000"/>
        </w:rPr>
        <w:lastRenderedPageBreak/>
        <w:t>cifra es mayor teniendo en cuenta el poco contacto que se presenta entre los partidos políticos y estos sectores de l</w:t>
      </w:r>
      <w:r w:rsidR="007C1E3B">
        <w:rPr>
          <w:rFonts w:ascii="Century Gothic" w:eastAsia="Century Gothic" w:hAnsi="Century Gothic" w:cs="Century Gothic"/>
          <w:color w:val="000000"/>
        </w:rPr>
        <w:t xml:space="preserve">a población. Encontrándose así, </w:t>
      </w:r>
      <w:r>
        <w:rPr>
          <w:rFonts w:ascii="Century Gothic" w:eastAsia="Century Gothic" w:hAnsi="Century Gothic" w:cs="Century Gothic"/>
          <w:color w:val="000000"/>
        </w:rPr>
        <w:t>que son los candidatos propiamente quienes se acercan al electorado</w:t>
      </w:r>
      <w:r w:rsidR="007C1E3B">
        <w:rPr>
          <w:rFonts w:ascii="Century Gothic" w:eastAsia="Century Gothic" w:hAnsi="Century Gothic" w:cs="Century Gothic"/>
          <w:color w:val="000000"/>
        </w:rPr>
        <w:t>,</w:t>
      </w:r>
      <w:r>
        <w:rPr>
          <w:rFonts w:ascii="Century Gothic" w:eastAsia="Century Gothic" w:hAnsi="Century Gothic" w:cs="Century Gothic"/>
          <w:color w:val="000000"/>
        </w:rPr>
        <w:t xml:space="preserve"> más que los partidos políticos.</w:t>
      </w:r>
    </w:p>
    <w:p w14:paraId="13AFB07E" w14:textId="77777777" w:rsidR="00171313" w:rsidRDefault="00171313" w:rsidP="00B34E89">
      <w:pPr>
        <w:pBdr>
          <w:top w:val="nil"/>
          <w:left w:val="nil"/>
          <w:bottom w:val="nil"/>
          <w:right w:val="nil"/>
          <w:between w:val="nil"/>
        </w:pBdr>
        <w:spacing w:before="240"/>
        <w:ind w:hanging="2"/>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De igual forma, acorde a las votaciones para el </w:t>
      </w:r>
      <w:r>
        <w:rPr>
          <w:rFonts w:ascii="Century Gothic" w:eastAsia="Century Gothic" w:hAnsi="Century Gothic" w:cs="Century Gothic"/>
        </w:rPr>
        <w:t xml:space="preserve">Senado de la República para 2018 se puede establecer que: no pudieron acceder a los curules 22 candidatos que tuvieron una alta </w:t>
      </w:r>
      <w:r w:rsidR="00743C11">
        <w:rPr>
          <w:rFonts w:ascii="Century Gothic" w:eastAsia="Century Gothic" w:hAnsi="Century Gothic" w:cs="Century Gothic"/>
        </w:rPr>
        <w:t>votación,</w:t>
      </w:r>
      <w:r>
        <w:rPr>
          <w:rFonts w:ascii="Century Gothic" w:eastAsia="Century Gothic" w:hAnsi="Century Gothic" w:cs="Century Gothic"/>
        </w:rPr>
        <w:t xml:space="preserve"> pero por cuestiones de cifra repartidora, dejando sin representación a </w:t>
      </w:r>
      <w:r>
        <w:rPr>
          <w:rFonts w:ascii="Century Gothic" w:eastAsia="Century Gothic" w:hAnsi="Century Gothic" w:cs="Century Gothic"/>
          <w:color w:val="000000"/>
        </w:rPr>
        <w:t>1.374.030 ciudadanos cifra representativa para la democracia en Colombia. En el mismo sentido, en el Concejo de Bogotá se presenta que de 40 mayores votaciones 7 no obtuvieron la curul cerca del 17 % correspondiendo a 100.330 votos perdidos en el mismo sentido.</w:t>
      </w:r>
    </w:p>
    <w:p w14:paraId="5612A0E6" w14:textId="6F2F4EE8" w:rsidR="00171313" w:rsidRDefault="00171313" w:rsidP="00B34E89">
      <w:pPr>
        <w:pBdr>
          <w:top w:val="nil"/>
          <w:left w:val="nil"/>
          <w:bottom w:val="nil"/>
          <w:right w:val="nil"/>
          <w:between w:val="nil"/>
        </w:pBdr>
        <w:spacing w:before="240"/>
        <w:ind w:hanging="2"/>
        <w:jc w:val="both"/>
        <w:rPr>
          <w:rFonts w:ascii="Century Gothic" w:eastAsia="Century Gothic" w:hAnsi="Century Gothic" w:cs="Century Gothic"/>
          <w:color w:val="000000"/>
        </w:rPr>
      </w:pPr>
      <w:r>
        <w:rPr>
          <w:rFonts w:ascii="Century Gothic" w:eastAsia="Century Gothic" w:hAnsi="Century Gothic" w:cs="Century Gothic"/>
        </w:rPr>
        <w:t>Se encuentra entonces</w:t>
      </w:r>
      <w:r>
        <w:rPr>
          <w:rFonts w:ascii="Century Gothic" w:eastAsia="Century Gothic" w:hAnsi="Century Gothic" w:cs="Century Gothic"/>
          <w:color w:val="000000"/>
        </w:rPr>
        <w:t xml:space="preserve"> oportuna la asignación de las curules en orden descendente por votación</w:t>
      </w:r>
      <w:r w:rsidR="00DC1B74">
        <w:rPr>
          <w:rFonts w:ascii="Century Gothic" w:eastAsia="Century Gothic" w:hAnsi="Century Gothic" w:cs="Century Gothic"/>
          <w:color w:val="000000"/>
        </w:rPr>
        <w:t>,</w:t>
      </w:r>
      <w:r>
        <w:rPr>
          <w:rFonts w:ascii="Century Gothic" w:eastAsia="Century Gothic" w:hAnsi="Century Gothic" w:cs="Century Gothic"/>
          <w:color w:val="000000"/>
        </w:rPr>
        <w:t xml:space="preserve"> evitando que dentro del poder legislativo se acumulen poderes y que en el mismo sentido se fomente el desarrollo de la democracia participativa respondiendo al correcto ejercicio de estas corporaciones.</w:t>
      </w:r>
    </w:p>
    <w:p w14:paraId="23B36A34" w14:textId="77777777" w:rsidR="00171313" w:rsidRDefault="00171313" w:rsidP="00B34E89">
      <w:pPr>
        <w:pBdr>
          <w:top w:val="nil"/>
          <w:left w:val="nil"/>
          <w:bottom w:val="nil"/>
          <w:right w:val="nil"/>
          <w:between w:val="nil"/>
        </w:pBdr>
        <w:spacing w:before="240"/>
        <w:ind w:hanging="2"/>
        <w:jc w:val="both"/>
        <w:rPr>
          <w:rFonts w:ascii="Century Gothic" w:eastAsia="Century Gothic" w:hAnsi="Century Gothic" w:cs="Century Gothic"/>
          <w:color w:val="000000"/>
        </w:rPr>
      </w:pPr>
      <w:r>
        <w:rPr>
          <w:rFonts w:ascii="Century Gothic" w:eastAsia="Century Gothic" w:hAnsi="Century Gothic" w:cs="Century Gothic"/>
          <w:color w:val="000000"/>
        </w:rPr>
        <w:t>Es así, como el presente Proyecto de Acto Legislativo busca la asignación de las curules por medio de cuociente electoral destacando las mayores votaciones y una representación acorde al electorado que acompañó al candidato en sus votaciones, teniendo en cuenta que las dinámicas electorales han venido en constante transformación, centrándose en distintas ocasiones en el candidato más que en el partido político, viéndose así la necesidad de ir legislado acorde a las nuevas realidades.</w:t>
      </w:r>
    </w:p>
    <w:p w14:paraId="34FE0DC8" w14:textId="77777777" w:rsidR="00171313" w:rsidRDefault="00171313" w:rsidP="00B34E89">
      <w:pPr>
        <w:pBdr>
          <w:top w:val="nil"/>
          <w:left w:val="nil"/>
          <w:bottom w:val="nil"/>
          <w:right w:val="nil"/>
          <w:between w:val="nil"/>
        </w:pBdr>
        <w:spacing w:before="240"/>
        <w:ind w:hanging="2"/>
        <w:jc w:val="both"/>
        <w:rPr>
          <w:rFonts w:ascii="Century Gothic" w:eastAsia="Century Gothic" w:hAnsi="Century Gothic" w:cs="Century Gothic"/>
          <w:color w:val="000000"/>
        </w:rPr>
      </w:pPr>
      <w:r>
        <w:rPr>
          <w:rFonts w:ascii="Century Gothic" w:eastAsia="Century Gothic" w:hAnsi="Century Gothic" w:cs="Century Gothic"/>
          <w:color w:val="000000"/>
        </w:rPr>
        <w:t>En virtud de lo anterior, es la situación actual electoral de país que presenta la necesidad de impulsar el presente proyecto con el fin de que sean puestas en vigencia estas modificaciones para el año 2024, buscando así avanzar en que la representación electoral se garantice los espacios de participación de la ciudadanía con garantías de igualdad, siendo los electores los principales beneficiados en cuanto a su representación en las diferentes corporaciones.</w:t>
      </w:r>
    </w:p>
    <w:p w14:paraId="116370AD" w14:textId="77777777" w:rsidR="004C1EC7" w:rsidRPr="007F06A9" w:rsidRDefault="004C1EC7" w:rsidP="00B34E89">
      <w:pPr>
        <w:pBdr>
          <w:top w:val="nil"/>
          <w:left w:val="nil"/>
          <w:bottom w:val="nil"/>
          <w:right w:val="nil"/>
          <w:between w:val="nil"/>
        </w:pBdr>
        <w:spacing w:before="240"/>
        <w:jc w:val="both"/>
        <w:rPr>
          <w:rFonts w:ascii="Century Gothic" w:eastAsia="Century Gothic" w:hAnsi="Century Gothic" w:cs="Century Gothic"/>
          <w:color w:val="000000" w:themeColor="text1"/>
        </w:rPr>
      </w:pPr>
    </w:p>
    <w:p w14:paraId="2EE6471C" w14:textId="77777777" w:rsidR="00105759" w:rsidRPr="007F06A9" w:rsidRDefault="00105759" w:rsidP="00B34E89">
      <w:pPr>
        <w:pStyle w:val="Prrafodelista"/>
        <w:numPr>
          <w:ilvl w:val="0"/>
          <w:numId w:val="1"/>
        </w:numPr>
        <w:pBdr>
          <w:top w:val="nil"/>
          <w:left w:val="nil"/>
          <w:bottom w:val="nil"/>
          <w:right w:val="nil"/>
          <w:between w:val="nil"/>
        </w:pBdr>
        <w:spacing w:before="240"/>
        <w:jc w:val="both"/>
        <w:rPr>
          <w:rFonts w:ascii="Century Gothic" w:hAnsi="Century Gothic"/>
          <w:b/>
        </w:rPr>
      </w:pPr>
      <w:r w:rsidRPr="007F06A9">
        <w:rPr>
          <w:rFonts w:ascii="Century Gothic" w:hAnsi="Century Gothic"/>
          <w:b/>
        </w:rPr>
        <w:t xml:space="preserve">CONFLICTO DE INTERESES </w:t>
      </w:r>
    </w:p>
    <w:p w14:paraId="5342C1BB" w14:textId="77777777" w:rsidR="00105759" w:rsidRPr="007F06A9" w:rsidRDefault="00105759" w:rsidP="00B34E89">
      <w:pPr>
        <w:pStyle w:val="Prrafodelista"/>
        <w:spacing w:before="240"/>
        <w:rPr>
          <w:rFonts w:ascii="Century Gothic" w:hAnsi="Century Gothic"/>
          <w:b/>
        </w:rPr>
      </w:pPr>
    </w:p>
    <w:p w14:paraId="322C1C48" w14:textId="5F98A02D" w:rsidR="00105759" w:rsidRPr="007F06A9" w:rsidRDefault="00105759" w:rsidP="00B34E89">
      <w:pPr>
        <w:spacing w:before="240"/>
        <w:ind w:right="49"/>
        <w:jc w:val="both"/>
        <w:rPr>
          <w:rFonts w:ascii="Century Gothic" w:hAnsi="Century Gothic" w:cs="Calibri"/>
        </w:rPr>
      </w:pPr>
      <w:r w:rsidRPr="007F06A9">
        <w:rPr>
          <w:rFonts w:ascii="Century Gothic" w:hAnsi="Century Gothic" w:cs="Calibri"/>
        </w:rPr>
        <w:t xml:space="preserve">En cumplimiento de lo dispuesto en el </w:t>
      </w:r>
      <w:r w:rsidRPr="007F06A9">
        <w:rPr>
          <w:rFonts w:ascii="Century Gothic" w:hAnsi="Century Gothic" w:cs="Calibri"/>
          <w:spacing w:val="2"/>
        </w:rPr>
        <w:t>a</w:t>
      </w:r>
      <w:r w:rsidRPr="007F06A9">
        <w:rPr>
          <w:rFonts w:ascii="Century Gothic" w:hAnsi="Century Gothic" w:cs="Calibri"/>
          <w:spacing w:val="-2"/>
        </w:rPr>
        <w:t>r</w:t>
      </w:r>
      <w:r w:rsidRPr="007F06A9">
        <w:rPr>
          <w:rFonts w:ascii="Century Gothic" w:hAnsi="Century Gothic" w:cs="Calibri"/>
          <w:spacing w:val="1"/>
        </w:rPr>
        <w:t>tí</w:t>
      </w:r>
      <w:r w:rsidRPr="007F06A9">
        <w:rPr>
          <w:rFonts w:ascii="Century Gothic" w:hAnsi="Century Gothic" w:cs="Calibri"/>
        </w:rPr>
        <w:t>c</w:t>
      </w:r>
      <w:r w:rsidRPr="007F06A9">
        <w:rPr>
          <w:rFonts w:ascii="Century Gothic" w:hAnsi="Century Gothic" w:cs="Calibri"/>
          <w:spacing w:val="2"/>
        </w:rPr>
        <w:t>u</w:t>
      </w:r>
      <w:r w:rsidRPr="007F06A9">
        <w:rPr>
          <w:rFonts w:ascii="Century Gothic" w:hAnsi="Century Gothic" w:cs="Calibri"/>
          <w:spacing w:val="-6"/>
        </w:rPr>
        <w:t>l</w:t>
      </w:r>
      <w:r w:rsidRPr="007F06A9">
        <w:rPr>
          <w:rFonts w:ascii="Century Gothic" w:hAnsi="Century Gothic" w:cs="Calibri"/>
        </w:rPr>
        <w:t>o</w:t>
      </w:r>
      <w:r w:rsidRPr="007F06A9">
        <w:rPr>
          <w:rFonts w:ascii="Century Gothic" w:hAnsi="Century Gothic" w:cs="Calibri"/>
          <w:spacing w:val="8"/>
        </w:rPr>
        <w:t xml:space="preserve"> </w:t>
      </w:r>
      <w:r w:rsidRPr="007F06A9">
        <w:rPr>
          <w:rFonts w:ascii="Century Gothic" w:hAnsi="Century Gothic" w:cs="Calibri"/>
        </w:rPr>
        <w:t>3</w:t>
      </w:r>
      <w:r w:rsidRPr="007F06A9">
        <w:rPr>
          <w:rFonts w:ascii="Century Gothic" w:hAnsi="Century Gothic" w:cs="Calibri"/>
          <w:spacing w:val="3"/>
        </w:rPr>
        <w:t xml:space="preserve"> </w:t>
      </w:r>
      <w:r w:rsidRPr="007F06A9">
        <w:rPr>
          <w:rFonts w:ascii="Century Gothic" w:hAnsi="Century Gothic" w:cs="Calibri"/>
          <w:spacing w:val="2"/>
        </w:rPr>
        <w:t>d</w:t>
      </w:r>
      <w:r w:rsidRPr="007F06A9">
        <w:rPr>
          <w:rFonts w:ascii="Century Gothic" w:hAnsi="Century Gothic" w:cs="Calibri"/>
        </w:rPr>
        <w:t>e</w:t>
      </w:r>
      <w:r w:rsidRPr="007F06A9">
        <w:rPr>
          <w:rFonts w:ascii="Century Gothic" w:hAnsi="Century Gothic" w:cs="Calibri"/>
          <w:spacing w:val="8"/>
        </w:rPr>
        <w:t xml:space="preserve"> </w:t>
      </w:r>
      <w:r w:rsidRPr="007F06A9">
        <w:rPr>
          <w:rFonts w:ascii="Century Gothic" w:hAnsi="Century Gothic" w:cs="Calibri"/>
          <w:spacing w:val="-1"/>
        </w:rPr>
        <w:t>l</w:t>
      </w:r>
      <w:r w:rsidRPr="007F06A9">
        <w:rPr>
          <w:rFonts w:ascii="Century Gothic" w:hAnsi="Century Gothic" w:cs="Calibri"/>
        </w:rPr>
        <w:t>a</w:t>
      </w:r>
      <w:r w:rsidRPr="007F06A9">
        <w:rPr>
          <w:rFonts w:ascii="Century Gothic" w:hAnsi="Century Gothic" w:cs="Calibri"/>
          <w:spacing w:val="8"/>
        </w:rPr>
        <w:t xml:space="preserve"> </w:t>
      </w:r>
      <w:r w:rsidRPr="007F06A9">
        <w:rPr>
          <w:rFonts w:ascii="Century Gothic" w:hAnsi="Century Gothic" w:cs="Calibri"/>
          <w:spacing w:val="-3"/>
        </w:rPr>
        <w:t>L</w:t>
      </w:r>
      <w:r w:rsidRPr="007F06A9">
        <w:rPr>
          <w:rFonts w:ascii="Century Gothic" w:hAnsi="Century Gothic" w:cs="Calibri"/>
          <w:spacing w:val="2"/>
        </w:rPr>
        <w:t>e</w:t>
      </w:r>
      <w:r w:rsidRPr="007F06A9">
        <w:rPr>
          <w:rFonts w:ascii="Century Gothic" w:hAnsi="Century Gothic" w:cs="Calibri"/>
        </w:rPr>
        <w:t>y</w:t>
      </w:r>
      <w:r w:rsidRPr="007F06A9">
        <w:rPr>
          <w:rFonts w:ascii="Century Gothic" w:hAnsi="Century Gothic" w:cs="Calibri"/>
          <w:spacing w:val="6"/>
        </w:rPr>
        <w:t xml:space="preserve"> </w:t>
      </w:r>
      <w:r w:rsidRPr="007F06A9">
        <w:rPr>
          <w:rFonts w:ascii="Century Gothic" w:hAnsi="Century Gothic" w:cs="Calibri"/>
          <w:spacing w:val="-3"/>
        </w:rPr>
        <w:t>2</w:t>
      </w:r>
      <w:r w:rsidRPr="007F06A9">
        <w:rPr>
          <w:rFonts w:ascii="Century Gothic" w:hAnsi="Century Gothic" w:cs="Calibri"/>
          <w:spacing w:val="2"/>
        </w:rPr>
        <w:t>0</w:t>
      </w:r>
      <w:r w:rsidRPr="007F06A9">
        <w:rPr>
          <w:rFonts w:ascii="Century Gothic" w:hAnsi="Century Gothic" w:cs="Calibri"/>
          <w:spacing w:val="-3"/>
        </w:rPr>
        <w:t>0</w:t>
      </w:r>
      <w:r w:rsidRPr="007F06A9">
        <w:rPr>
          <w:rFonts w:ascii="Century Gothic" w:hAnsi="Century Gothic" w:cs="Calibri"/>
        </w:rPr>
        <w:t>3</w:t>
      </w:r>
      <w:r w:rsidRPr="007F06A9">
        <w:rPr>
          <w:rFonts w:ascii="Century Gothic" w:hAnsi="Century Gothic" w:cs="Calibri"/>
          <w:spacing w:val="8"/>
        </w:rPr>
        <w:t xml:space="preserve"> </w:t>
      </w:r>
      <w:r w:rsidRPr="007F06A9">
        <w:rPr>
          <w:rFonts w:ascii="Century Gothic" w:hAnsi="Century Gothic" w:cs="Calibri"/>
          <w:spacing w:val="-3"/>
        </w:rPr>
        <w:t>d</w:t>
      </w:r>
      <w:r w:rsidRPr="007F06A9">
        <w:rPr>
          <w:rFonts w:ascii="Century Gothic" w:hAnsi="Century Gothic" w:cs="Calibri"/>
          <w:spacing w:val="2"/>
        </w:rPr>
        <w:t>e</w:t>
      </w:r>
      <w:r w:rsidRPr="007F06A9">
        <w:rPr>
          <w:rFonts w:ascii="Century Gothic" w:hAnsi="Century Gothic" w:cs="Calibri"/>
        </w:rPr>
        <w:t>l</w:t>
      </w:r>
      <w:r w:rsidRPr="007F06A9">
        <w:rPr>
          <w:rFonts w:ascii="Century Gothic" w:hAnsi="Century Gothic" w:cs="Calibri"/>
          <w:spacing w:val="5"/>
        </w:rPr>
        <w:t xml:space="preserve"> </w:t>
      </w:r>
      <w:r w:rsidRPr="007F06A9">
        <w:rPr>
          <w:rFonts w:ascii="Century Gothic" w:hAnsi="Century Gothic" w:cs="Calibri"/>
          <w:spacing w:val="2"/>
        </w:rPr>
        <w:t>1</w:t>
      </w:r>
      <w:r w:rsidRPr="007F06A9">
        <w:rPr>
          <w:rFonts w:ascii="Century Gothic" w:hAnsi="Century Gothic" w:cs="Calibri"/>
        </w:rPr>
        <w:t>9</w:t>
      </w:r>
      <w:r w:rsidRPr="007F06A9">
        <w:rPr>
          <w:rFonts w:ascii="Century Gothic" w:hAnsi="Century Gothic" w:cs="Calibri"/>
          <w:spacing w:val="3"/>
        </w:rPr>
        <w:t xml:space="preserve"> </w:t>
      </w:r>
      <w:r w:rsidRPr="007F06A9">
        <w:rPr>
          <w:rFonts w:ascii="Century Gothic" w:hAnsi="Century Gothic" w:cs="Calibri"/>
          <w:spacing w:val="2"/>
        </w:rPr>
        <w:t>d</w:t>
      </w:r>
      <w:r w:rsidRPr="007F06A9">
        <w:rPr>
          <w:rFonts w:ascii="Century Gothic" w:hAnsi="Century Gothic" w:cs="Calibri"/>
        </w:rPr>
        <w:t>e</w:t>
      </w:r>
      <w:r w:rsidRPr="007F06A9">
        <w:rPr>
          <w:rFonts w:ascii="Century Gothic" w:hAnsi="Century Gothic" w:cs="Calibri"/>
          <w:spacing w:val="3"/>
        </w:rPr>
        <w:t xml:space="preserve"> </w:t>
      </w:r>
      <w:r w:rsidRPr="007F06A9">
        <w:rPr>
          <w:rFonts w:ascii="Century Gothic" w:hAnsi="Century Gothic" w:cs="Calibri"/>
          <w:spacing w:val="2"/>
        </w:rPr>
        <w:t>no</w:t>
      </w:r>
      <w:r w:rsidRPr="007F06A9">
        <w:rPr>
          <w:rFonts w:ascii="Century Gothic" w:hAnsi="Century Gothic" w:cs="Calibri"/>
        </w:rPr>
        <w:t>v</w:t>
      </w:r>
      <w:r w:rsidRPr="007F06A9">
        <w:rPr>
          <w:rFonts w:ascii="Century Gothic" w:hAnsi="Century Gothic" w:cs="Calibri"/>
          <w:spacing w:val="-6"/>
        </w:rPr>
        <w:t>i</w:t>
      </w:r>
      <w:r w:rsidRPr="007F06A9">
        <w:rPr>
          <w:rFonts w:ascii="Century Gothic" w:hAnsi="Century Gothic" w:cs="Calibri"/>
          <w:spacing w:val="2"/>
        </w:rPr>
        <w:t>e</w:t>
      </w:r>
      <w:r w:rsidRPr="007F06A9">
        <w:rPr>
          <w:rFonts w:ascii="Century Gothic" w:hAnsi="Century Gothic" w:cs="Calibri"/>
          <w:spacing w:val="-2"/>
        </w:rPr>
        <w:t>m</w:t>
      </w:r>
      <w:r w:rsidRPr="007F06A9">
        <w:rPr>
          <w:rFonts w:ascii="Century Gothic" w:hAnsi="Century Gothic" w:cs="Calibri"/>
          <w:spacing w:val="2"/>
        </w:rPr>
        <w:t>b</w:t>
      </w:r>
      <w:r w:rsidRPr="007F06A9">
        <w:rPr>
          <w:rFonts w:ascii="Century Gothic" w:hAnsi="Century Gothic" w:cs="Calibri"/>
          <w:spacing w:val="-2"/>
        </w:rPr>
        <w:t>r</w:t>
      </w:r>
      <w:r w:rsidRPr="007F06A9">
        <w:rPr>
          <w:rFonts w:ascii="Century Gothic" w:hAnsi="Century Gothic" w:cs="Calibri"/>
        </w:rPr>
        <w:t>e</w:t>
      </w:r>
      <w:r w:rsidRPr="007F06A9">
        <w:rPr>
          <w:rFonts w:ascii="Century Gothic" w:hAnsi="Century Gothic" w:cs="Calibri"/>
          <w:spacing w:val="8"/>
        </w:rPr>
        <w:t xml:space="preserve"> </w:t>
      </w:r>
      <w:r w:rsidRPr="007F06A9">
        <w:rPr>
          <w:rFonts w:ascii="Century Gothic" w:hAnsi="Century Gothic" w:cs="Calibri"/>
          <w:spacing w:val="-3"/>
        </w:rPr>
        <w:t>d</w:t>
      </w:r>
      <w:r w:rsidRPr="007F06A9">
        <w:rPr>
          <w:rFonts w:ascii="Century Gothic" w:hAnsi="Century Gothic" w:cs="Calibri"/>
        </w:rPr>
        <w:t xml:space="preserve">e </w:t>
      </w:r>
      <w:r w:rsidRPr="007F06A9">
        <w:rPr>
          <w:rFonts w:ascii="Century Gothic" w:hAnsi="Century Gothic" w:cs="Calibri"/>
          <w:spacing w:val="2"/>
        </w:rPr>
        <w:t>2</w:t>
      </w:r>
      <w:r w:rsidRPr="007F06A9">
        <w:rPr>
          <w:rFonts w:ascii="Century Gothic" w:hAnsi="Century Gothic" w:cs="Calibri"/>
          <w:spacing w:val="-3"/>
        </w:rPr>
        <w:t>0</w:t>
      </w:r>
      <w:r w:rsidRPr="007F06A9">
        <w:rPr>
          <w:rFonts w:ascii="Century Gothic" w:hAnsi="Century Gothic" w:cs="Calibri"/>
          <w:spacing w:val="2"/>
        </w:rPr>
        <w:t>19, q</w:t>
      </w:r>
      <w:r w:rsidRPr="007F06A9">
        <w:rPr>
          <w:rFonts w:ascii="Century Gothic" w:hAnsi="Century Gothic" w:cs="Calibri"/>
          <w:spacing w:val="-3"/>
        </w:rPr>
        <w:t>u</w:t>
      </w:r>
      <w:r w:rsidRPr="007F06A9">
        <w:rPr>
          <w:rFonts w:ascii="Century Gothic" w:hAnsi="Century Gothic" w:cs="Calibri"/>
        </w:rPr>
        <w:t>e</w:t>
      </w:r>
      <w:r w:rsidRPr="007F06A9">
        <w:rPr>
          <w:rFonts w:ascii="Century Gothic" w:hAnsi="Century Gothic" w:cs="Calibri"/>
          <w:spacing w:val="23"/>
        </w:rPr>
        <w:t xml:space="preserve"> </w:t>
      </w:r>
      <w:r w:rsidRPr="007F06A9">
        <w:rPr>
          <w:rFonts w:ascii="Century Gothic" w:hAnsi="Century Gothic" w:cs="Calibri"/>
          <w:spacing w:val="-2"/>
        </w:rPr>
        <w:t>m</w:t>
      </w:r>
      <w:r w:rsidRPr="007F06A9">
        <w:rPr>
          <w:rFonts w:ascii="Century Gothic" w:hAnsi="Century Gothic" w:cs="Calibri"/>
          <w:spacing w:val="2"/>
        </w:rPr>
        <w:t>od</w:t>
      </w:r>
      <w:r w:rsidRPr="007F06A9">
        <w:rPr>
          <w:rFonts w:ascii="Century Gothic" w:hAnsi="Century Gothic" w:cs="Calibri"/>
          <w:spacing w:val="-1"/>
        </w:rPr>
        <w:t>i</w:t>
      </w:r>
      <w:r w:rsidRPr="007F06A9">
        <w:rPr>
          <w:rFonts w:ascii="Century Gothic" w:hAnsi="Century Gothic" w:cs="Calibri"/>
          <w:spacing w:val="1"/>
        </w:rPr>
        <w:t>f</w:t>
      </w:r>
      <w:r w:rsidRPr="007F06A9">
        <w:rPr>
          <w:rFonts w:ascii="Century Gothic" w:hAnsi="Century Gothic" w:cs="Calibri"/>
          <w:spacing w:val="-1"/>
        </w:rPr>
        <w:t>i</w:t>
      </w:r>
      <w:r w:rsidRPr="007F06A9">
        <w:rPr>
          <w:rFonts w:ascii="Century Gothic" w:hAnsi="Century Gothic" w:cs="Calibri"/>
          <w:spacing w:val="-5"/>
        </w:rPr>
        <w:t>c</w:t>
      </w:r>
      <w:r w:rsidRPr="007F06A9">
        <w:rPr>
          <w:rFonts w:ascii="Century Gothic" w:hAnsi="Century Gothic" w:cs="Calibri"/>
        </w:rPr>
        <w:t>a</w:t>
      </w:r>
      <w:r w:rsidRPr="007F06A9">
        <w:rPr>
          <w:rFonts w:ascii="Century Gothic" w:hAnsi="Century Gothic" w:cs="Calibri"/>
          <w:spacing w:val="23"/>
        </w:rPr>
        <w:t xml:space="preserve"> </w:t>
      </w:r>
      <w:r w:rsidRPr="007F06A9">
        <w:rPr>
          <w:rFonts w:ascii="Century Gothic" w:hAnsi="Century Gothic" w:cs="Calibri"/>
          <w:spacing w:val="2"/>
        </w:rPr>
        <w:t>e</w:t>
      </w:r>
      <w:r w:rsidRPr="007F06A9">
        <w:rPr>
          <w:rFonts w:ascii="Century Gothic" w:hAnsi="Century Gothic" w:cs="Calibri"/>
        </w:rPr>
        <w:t>l</w:t>
      </w:r>
      <w:r w:rsidRPr="007F06A9">
        <w:rPr>
          <w:rFonts w:ascii="Century Gothic" w:hAnsi="Century Gothic" w:cs="Calibri"/>
          <w:spacing w:val="20"/>
        </w:rPr>
        <w:t xml:space="preserve"> </w:t>
      </w:r>
      <w:r w:rsidRPr="007F06A9">
        <w:rPr>
          <w:rFonts w:ascii="Century Gothic" w:hAnsi="Century Gothic" w:cs="Calibri"/>
          <w:spacing w:val="2"/>
        </w:rPr>
        <w:t>a</w:t>
      </w:r>
      <w:r w:rsidRPr="007F06A9">
        <w:rPr>
          <w:rFonts w:ascii="Century Gothic" w:hAnsi="Century Gothic" w:cs="Calibri"/>
          <w:spacing w:val="-2"/>
        </w:rPr>
        <w:t>r</w:t>
      </w:r>
      <w:r w:rsidRPr="007F06A9">
        <w:rPr>
          <w:rFonts w:ascii="Century Gothic" w:hAnsi="Century Gothic" w:cs="Calibri"/>
          <w:spacing w:val="-4"/>
        </w:rPr>
        <w:t>t</w:t>
      </w:r>
      <w:r w:rsidRPr="007F06A9">
        <w:rPr>
          <w:rFonts w:ascii="Century Gothic" w:hAnsi="Century Gothic" w:cs="Calibri"/>
          <w:spacing w:val="1"/>
        </w:rPr>
        <w:t>í</w:t>
      </w:r>
      <w:r w:rsidRPr="007F06A9">
        <w:rPr>
          <w:rFonts w:ascii="Century Gothic" w:hAnsi="Century Gothic" w:cs="Calibri"/>
        </w:rPr>
        <w:t>c</w:t>
      </w:r>
      <w:r w:rsidRPr="007F06A9">
        <w:rPr>
          <w:rFonts w:ascii="Century Gothic" w:hAnsi="Century Gothic" w:cs="Calibri"/>
          <w:spacing w:val="2"/>
        </w:rPr>
        <w:t>u</w:t>
      </w:r>
      <w:r w:rsidRPr="007F06A9">
        <w:rPr>
          <w:rFonts w:ascii="Century Gothic" w:hAnsi="Century Gothic" w:cs="Calibri"/>
          <w:spacing w:val="-6"/>
        </w:rPr>
        <w:t>l</w:t>
      </w:r>
      <w:r w:rsidRPr="007F06A9">
        <w:rPr>
          <w:rFonts w:ascii="Century Gothic" w:hAnsi="Century Gothic" w:cs="Calibri"/>
        </w:rPr>
        <w:t>o</w:t>
      </w:r>
      <w:r w:rsidRPr="007F06A9">
        <w:rPr>
          <w:rFonts w:ascii="Century Gothic" w:hAnsi="Century Gothic" w:cs="Calibri"/>
          <w:spacing w:val="23"/>
        </w:rPr>
        <w:t xml:space="preserve"> </w:t>
      </w:r>
      <w:r w:rsidRPr="007F06A9">
        <w:rPr>
          <w:rFonts w:ascii="Century Gothic" w:hAnsi="Century Gothic" w:cs="Calibri"/>
          <w:spacing w:val="2"/>
        </w:rPr>
        <w:t>2</w:t>
      </w:r>
      <w:r w:rsidRPr="007F06A9">
        <w:rPr>
          <w:rFonts w:ascii="Century Gothic" w:hAnsi="Century Gothic" w:cs="Calibri"/>
          <w:spacing w:val="-3"/>
        </w:rPr>
        <w:t>9</w:t>
      </w:r>
      <w:r w:rsidRPr="007F06A9">
        <w:rPr>
          <w:rFonts w:ascii="Century Gothic" w:hAnsi="Century Gothic" w:cs="Calibri"/>
        </w:rPr>
        <w:t>1</w:t>
      </w:r>
      <w:r w:rsidRPr="007F06A9">
        <w:rPr>
          <w:rFonts w:ascii="Century Gothic" w:hAnsi="Century Gothic" w:cs="Calibri"/>
          <w:spacing w:val="23"/>
        </w:rPr>
        <w:t xml:space="preserve"> </w:t>
      </w:r>
      <w:r w:rsidRPr="007F06A9">
        <w:rPr>
          <w:rFonts w:ascii="Century Gothic" w:hAnsi="Century Gothic" w:cs="Calibri"/>
          <w:spacing w:val="-3"/>
        </w:rPr>
        <w:t>d</w:t>
      </w:r>
      <w:r w:rsidRPr="007F06A9">
        <w:rPr>
          <w:rFonts w:ascii="Century Gothic" w:hAnsi="Century Gothic" w:cs="Calibri"/>
        </w:rPr>
        <w:t>e</w:t>
      </w:r>
      <w:r w:rsidRPr="007F06A9">
        <w:rPr>
          <w:rFonts w:ascii="Century Gothic" w:hAnsi="Century Gothic" w:cs="Calibri"/>
          <w:spacing w:val="23"/>
        </w:rPr>
        <w:t xml:space="preserve"> </w:t>
      </w:r>
      <w:r w:rsidRPr="007F06A9">
        <w:rPr>
          <w:rFonts w:ascii="Century Gothic" w:hAnsi="Century Gothic" w:cs="Calibri"/>
          <w:spacing w:val="-1"/>
        </w:rPr>
        <w:t>l</w:t>
      </w:r>
      <w:r w:rsidRPr="007F06A9">
        <w:rPr>
          <w:rFonts w:ascii="Century Gothic" w:hAnsi="Century Gothic" w:cs="Calibri"/>
        </w:rPr>
        <w:t>a</w:t>
      </w:r>
      <w:r w:rsidRPr="007F06A9">
        <w:rPr>
          <w:rFonts w:ascii="Century Gothic" w:hAnsi="Century Gothic" w:cs="Calibri"/>
          <w:spacing w:val="18"/>
        </w:rPr>
        <w:t xml:space="preserve"> </w:t>
      </w:r>
      <w:r w:rsidRPr="007F06A9">
        <w:rPr>
          <w:rFonts w:ascii="Century Gothic" w:hAnsi="Century Gothic" w:cs="Calibri"/>
          <w:spacing w:val="2"/>
        </w:rPr>
        <w:t>Le</w:t>
      </w:r>
      <w:r w:rsidRPr="007F06A9">
        <w:rPr>
          <w:rFonts w:ascii="Century Gothic" w:hAnsi="Century Gothic" w:cs="Calibri"/>
        </w:rPr>
        <w:t>y</w:t>
      </w:r>
      <w:r w:rsidRPr="007F06A9">
        <w:rPr>
          <w:rFonts w:ascii="Century Gothic" w:hAnsi="Century Gothic" w:cs="Calibri"/>
          <w:spacing w:val="21"/>
        </w:rPr>
        <w:t xml:space="preserve"> </w:t>
      </w:r>
      <w:r w:rsidRPr="007F06A9">
        <w:rPr>
          <w:rFonts w:ascii="Century Gothic" w:hAnsi="Century Gothic" w:cs="Calibri"/>
        </w:rPr>
        <w:t>5</w:t>
      </w:r>
      <w:r w:rsidRPr="007F06A9">
        <w:rPr>
          <w:rFonts w:ascii="Century Gothic" w:hAnsi="Century Gothic" w:cs="Calibri"/>
          <w:spacing w:val="18"/>
        </w:rPr>
        <w:t xml:space="preserve"> </w:t>
      </w:r>
      <w:r w:rsidRPr="007F06A9">
        <w:rPr>
          <w:rFonts w:ascii="Century Gothic" w:hAnsi="Century Gothic" w:cs="Calibri"/>
          <w:spacing w:val="2"/>
        </w:rPr>
        <w:t>d</w:t>
      </w:r>
      <w:r w:rsidRPr="007F06A9">
        <w:rPr>
          <w:rFonts w:ascii="Century Gothic" w:hAnsi="Century Gothic" w:cs="Calibri"/>
        </w:rPr>
        <w:t>e</w:t>
      </w:r>
      <w:r w:rsidRPr="007F06A9">
        <w:rPr>
          <w:rFonts w:ascii="Century Gothic" w:hAnsi="Century Gothic" w:cs="Calibri"/>
          <w:spacing w:val="18"/>
        </w:rPr>
        <w:t xml:space="preserve"> </w:t>
      </w:r>
      <w:r w:rsidRPr="007F06A9">
        <w:rPr>
          <w:rFonts w:ascii="Century Gothic" w:hAnsi="Century Gothic" w:cs="Calibri"/>
          <w:spacing w:val="2"/>
        </w:rPr>
        <w:t>1</w:t>
      </w:r>
      <w:r w:rsidRPr="007F06A9">
        <w:rPr>
          <w:rFonts w:ascii="Century Gothic" w:hAnsi="Century Gothic" w:cs="Calibri"/>
          <w:spacing w:val="-3"/>
        </w:rPr>
        <w:t>9</w:t>
      </w:r>
      <w:r w:rsidRPr="007F06A9">
        <w:rPr>
          <w:rFonts w:ascii="Century Gothic" w:hAnsi="Century Gothic" w:cs="Calibri"/>
          <w:spacing w:val="2"/>
        </w:rPr>
        <w:t>9</w:t>
      </w:r>
      <w:r w:rsidRPr="007F06A9">
        <w:rPr>
          <w:rFonts w:ascii="Century Gothic" w:hAnsi="Century Gothic" w:cs="Calibri"/>
          <w:spacing w:val="-3"/>
        </w:rPr>
        <w:t xml:space="preserve">2, disposición por medio de la cual se le imparte a los autores y ponentes la obligación de </w:t>
      </w:r>
      <w:r w:rsidRPr="007F06A9">
        <w:rPr>
          <w:rFonts w:ascii="Century Gothic" w:hAnsi="Century Gothic" w:cs="Calibri"/>
        </w:rPr>
        <w:t xml:space="preserve">presentar en el cuerpo de la exposición de motivos un acápite que describa las circunstancias o </w:t>
      </w:r>
      <w:r w:rsidRPr="007F06A9">
        <w:rPr>
          <w:rFonts w:ascii="Century Gothic" w:hAnsi="Century Gothic" w:cs="Calibri"/>
        </w:rPr>
        <w:lastRenderedPageBreak/>
        <w:t>eventos que podrían generar un conflicto de interés para la discusión y votación del proyect</w:t>
      </w:r>
      <w:r w:rsidR="00B34E89">
        <w:rPr>
          <w:rFonts w:ascii="Century Gothic" w:hAnsi="Century Gothic" w:cs="Calibri"/>
        </w:rPr>
        <w:t xml:space="preserve">o, me permito argumentar que: </w:t>
      </w:r>
    </w:p>
    <w:p w14:paraId="4DD9205A" w14:textId="11AE16DB" w:rsidR="00105759" w:rsidRPr="007F06A9" w:rsidRDefault="00105759" w:rsidP="00B34E89">
      <w:pPr>
        <w:spacing w:before="240"/>
        <w:ind w:right="49"/>
        <w:jc w:val="both"/>
        <w:rPr>
          <w:rFonts w:ascii="Century Gothic" w:hAnsi="Century Gothic" w:cs="Calibri"/>
        </w:rPr>
      </w:pPr>
      <w:r w:rsidRPr="007F06A9">
        <w:rPr>
          <w:rFonts w:ascii="Century Gothic" w:hAnsi="Century Gothic" w:cs="Calibri"/>
        </w:rPr>
        <w:t>Para que se configure el conflicto de interés es necesario que exista un beneficio particular, actual y directo a favor del congresista. Sobre este punto, la Ley 2003 de 2019, det</w:t>
      </w:r>
      <w:r w:rsidR="00B34E89">
        <w:rPr>
          <w:rFonts w:ascii="Century Gothic" w:hAnsi="Century Gothic" w:cs="Calibri"/>
        </w:rPr>
        <w:t>ermina:</w:t>
      </w:r>
    </w:p>
    <w:p w14:paraId="1DBAFD5B" w14:textId="77777777" w:rsidR="00105759" w:rsidRPr="007F06A9" w:rsidRDefault="00105759" w:rsidP="00B34E89">
      <w:pPr>
        <w:pStyle w:val="Prrafodelista"/>
        <w:numPr>
          <w:ilvl w:val="0"/>
          <w:numId w:val="14"/>
        </w:numPr>
        <w:spacing w:before="240"/>
        <w:ind w:right="49"/>
        <w:jc w:val="both"/>
        <w:rPr>
          <w:rFonts w:ascii="Century Gothic" w:hAnsi="Century Gothic" w:cs="Calibri"/>
        </w:rPr>
      </w:pPr>
      <w:r w:rsidRPr="007F06A9">
        <w:rPr>
          <w:rFonts w:ascii="Century Gothic" w:hAnsi="Century Gothic" w:cs="Calibri"/>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29964BAD" w14:textId="77777777" w:rsidR="00105759" w:rsidRPr="007F06A9" w:rsidRDefault="00105759" w:rsidP="00B34E89">
      <w:pPr>
        <w:pStyle w:val="Prrafodelista"/>
        <w:spacing w:before="240"/>
        <w:ind w:right="49"/>
        <w:jc w:val="both"/>
        <w:rPr>
          <w:rFonts w:ascii="Century Gothic" w:hAnsi="Century Gothic" w:cs="Calibri"/>
        </w:rPr>
      </w:pPr>
    </w:p>
    <w:p w14:paraId="05E1E77F" w14:textId="77777777" w:rsidR="00105759" w:rsidRPr="007F06A9" w:rsidRDefault="00105759" w:rsidP="00B34E89">
      <w:pPr>
        <w:pStyle w:val="Prrafodelista"/>
        <w:numPr>
          <w:ilvl w:val="0"/>
          <w:numId w:val="14"/>
        </w:numPr>
        <w:spacing w:before="240"/>
        <w:ind w:right="49"/>
        <w:jc w:val="both"/>
        <w:rPr>
          <w:rFonts w:ascii="Century Gothic" w:hAnsi="Century Gothic" w:cs="Calibri"/>
        </w:rPr>
      </w:pPr>
      <w:r w:rsidRPr="007F06A9">
        <w:rPr>
          <w:rFonts w:ascii="Century Gothic" w:hAnsi="Century Gothic" w:cs="Calibri"/>
        </w:rPr>
        <w:t xml:space="preserve">Beneficio actual: Aquel que efectivamente se configura en las circunstancias presentes y existentes al momento en el que el congresista participa de la decisión. </w:t>
      </w:r>
    </w:p>
    <w:p w14:paraId="467A96BA" w14:textId="77777777" w:rsidR="00105759" w:rsidRPr="007F06A9" w:rsidRDefault="00105759" w:rsidP="00B34E89">
      <w:pPr>
        <w:pStyle w:val="Prrafodelista"/>
        <w:spacing w:before="240"/>
        <w:rPr>
          <w:rFonts w:ascii="Century Gothic" w:hAnsi="Century Gothic" w:cs="Calibri"/>
        </w:rPr>
      </w:pPr>
    </w:p>
    <w:p w14:paraId="46F69653" w14:textId="66E2A944" w:rsidR="00105759" w:rsidRPr="00B34E89" w:rsidRDefault="00105759" w:rsidP="00B34E89">
      <w:pPr>
        <w:pStyle w:val="Prrafodelista"/>
        <w:numPr>
          <w:ilvl w:val="0"/>
          <w:numId w:val="14"/>
        </w:numPr>
        <w:spacing w:before="240"/>
        <w:ind w:right="49"/>
        <w:jc w:val="both"/>
        <w:rPr>
          <w:rFonts w:ascii="Century Gothic" w:hAnsi="Century Gothic" w:cs="Calibri"/>
        </w:rPr>
      </w:pPr>
      <w:r w:rsidRPr="007F06A9">
        <w:rPr>
          <w:rFonts w:ascii="Century Gothic" w:hAnsi="Century Gothic" w:cs="Calibri"/>
        </w:rPr>
        <w:t>Beneficio directo: Aquel que se produzca de forma específica respecto del congresista, de su cónyuge, compañero o compañera permanente, o parientes dentro del segundo grado de consanguinidad, segundo de afinidad o primero civil.</w:t>
      </w:r>
    </w:p>
    <w:p w14:paraId="606D25A5" w14:textId="27B5C6B8" w:rsidR="00105759" w:rsidRPr="007F06A9" w:rsidRDefault="00105759" w:rsidP="00B34E89">
      <w:pPr>
        <w:spacing w:before="240"/>
        <w:ind w:right="49"/>
        <w:jc w:val="both"/>
        <w:rPr>
          <w:rFonts w:ascii="Century Gothic" w:hAnsi="Century Gothic" w:cs="Calibri"/>
        </w:rPr>
      </w:pPr>
      <w:r w:rsidRPr="007F06A9">
        <w:rPr>
          <w:rFonts w:ascii="Century Gothic" w:hAnsi="Century Gothic" w:cs="Calibri"/>
        </w:rPr>
        <w:t xml:space="preserve">Ese interés, con tales características, ha de ser particular, pues si se tratara del interés general, común a todos, resultaría que los congresistas, todos ellos, en todos los casos, se encontrarían en situación de conflicto. La situación de conflicto resulta, pues, del asunto o materia de que se trate, de las particulares circunstancias del congresista o su cónyuge o compañero o compañera permanente, sus parientes o sus socios, </w:t>
      </w:r>
      <w:r w:rsidR="00B34E89">
        <w:rPr>
          <w:rFonts w:ascii="Century Gothic" w:hAnsi="Century Gothic" w:cs="Calibri"/>
        </w:rPr>
        <w:t>y de su conducta, en cada caso.</w:t>
      </w:r>
    </w:p>
    <w:p w14:paraId="73919CB3" w14:textId="2BEB4D43" w:rsidR="00155550" w:rsidRPr="007F06A9" w:rsidRDefault="00105759" w:rsidP="00B34E89">
      <w:pPr>
        <w:spacing w:before="240"/>
        <w:ind w:left="720" w:right="49"/>
        <w:jc w:val="both"/>
        <w:rPr>
          <w:rFonts w:ascii="Century Gothic" w:hAnsi="Century Gothic" w:cs="Calibri"/>
        </w:rPr>
      </w:pPr>
      <w:r w:rsidRPr="007F06A9">
        <w:rPr>
          <w:rFonts w:ascii="Century Gothic" w:hAnsi="Century Gothic" w:cs="Calibri"/>
        </w:rPr>
        <w:t>“…si el interés se confunde con el que asiste a todas las personas o a la comunidad en general, en igualdad de condiciones, no existe conflicto, pues en tal caso estaría actuando en interés de la colectividad y no en el suyo propio”</w:t>
      </w:r>
      <w:r w:rsidRPr="007F06A9">
        <w:rPr>
          <w:rStyle w:val="Refdenotaalpie"/>
          <w:rFonts w:ascii="Century Gothic" w:hAnsi="Century Gothic" w:cs="Calibri"/>
        </w:rPr>
        <w:footnoteReference w:id="2"/>
      </w:r>
      <w:r w:rsidRPr="007F06A9">
        <w:rPr>
          <w:rFonts w:ascii="Century Gothic" w:hAnsi="Century Gothic" w:cs="Calibri"/>
        </w:rPr>
        <w:t>.</w:t>
      </w:r>
    </w:p>
    <w:p w14:paraId="03B5084E" w14:textId="267D67CA" w:rsidR="00FF06EE" w:rsidRPr="007F06A9" w:rsidRDefault="00105759" w:rsidP="00B34E89">
      <w:pPr>
        <w:spacing w:before="240"/>
        <w:ind w:right="49"/>
        <w:jc w:val="both"/>
        <w:rPr>
          <w:rFonts w:ascii="Century Gothic" w:hAnsi="Century Gothic" w:cs="Calibri"/>
        </w:rPr>
      </w:pPr>
      <w:r w:rsidRPr="007F06A9">
        <w:rPr>
          <w:rFonts w:ascii="Century Gothic" w:hAnsi="Century Gothic" w:cs="Calibri"/>
        </w:rPr>
        <w:t xml:space="preserve">En virtud de lo anterior, es dable argumentar que frente al proyecto de ley objeto de estudio, los Honorables Congresistas no se encuentran en conflicto de intereses, pues se pretende modificar de forma transitoria las condiciones de un derecho electoral que le asiste a la comunidad en general. </w:t>
      </w:r>
    </w:p>
    <w:p w14:paraId="19779FBB" w14:textId="071D6F83" w:rsidR="00105759" w:rsidRPr="007F06A9" w:rsidRDefault="00105759" w:rsidP="00B34E89">
      <w:pPr>
        <w:spacing w:before="240"/>
        <w:ind w:right="49"/>
        <w:jc w:val="both"/>
        <w:rPr>
          <w:rFonts w:ascii="Century Gothic" w:hAnsi="Century Gothic" w:cs="Calibri"/>
          <w:spacing w:val="2"/>
        </w:rPr>
      </w:pPr>
      <w:r w:rsidRPr="007F06A9">
        <w:rPr>
          <w:rFonts w:ascii="Century Gothic" w:hAnsi="Century Gothic" w:cs="Calibri"/>
          <w:spacing w:val="2"/>
        </w:rPr>
        <w:lastRenderedPageBreak/>
        <w:t>En la misma línea, la Honorable Corte Constitucional en Sentencia C -1056/12, ha argumentado en lo que atañe específicamente a la situación de los miembros del Congreso, que de conformidad con el numeral 1° del artículo 183 de la Constitución, para que se hagan acreedores a la pérdida de investidura, se ha requerido la presencia de cuatro elementos, unos objetivo</w:t>
      </w:r>
      <w:r w:rsidR="00B34E89">
        <w:rPr>
          <w:rFonts w:ascii="Century Gothic" w:hAnsi="Century Gothic" w:cs="Calibri"/>
          <w:spacing w:val="2"/>
        </w:rPr>
        <w:t xml:space="preserve">s y otros subjetivos, a saber: </w:t>
      </w:r>
    </w:p>
    <w:p w14:paraId="7408C12F" w14:textId="013C1D62" w:rsidR="00105759" w:rsidRPr="00B34E89" w:rsidRDefault="00105759" w:rsidP="00B34E89">
      <w:pPr>
        <w:spacing w:before="240"/>
        <w:ind w:left="720" w:right="49"/>
        <w:jc w:val="both"/>
        <w:rPr>
          <w:rFonts w:ascii="Century Gothic" w:hAnsi="Century Gothic" w:cs="Calibri"/>
          <w:i/>
          <w:spacing w:val="2"/>
        </w:rPr>
      </w:pPr>
      <w:r w:rsidRPr="007F06A9">
        <w:rPr>
          <w:rFonts w:ascii="Century Gothic" w:hAnsi="Century Gothic"/>
          <w:shd w:val="clear" w:color="auto" w:fill="FFFFFF"/>
        </w:rPr>
        <w:t>“(…)</w:t>
      </w:r>
      <w:r w:rsidRPr="007F06A9">
        <w:rPr>
          <w:rFonts w:ascii="Century Gothic" w:hAnsi="Century Gothic"/>
          <w:i/>
          <w:iCs/>
          <w:shd w:val="clear" w:color="auto" w:fill="FFFFFF"/>
        </w:rPr>
        <w:t xml:space="preserve">1) La participación efectiva del parlamentario en el procedimiento legislativo o en los mecanismos de control; 2) la existencia cierta y demostrable, que de la aprobación de una determinada ley se derivan beneficios morales o económicos para el congresista, sus familiares o sus socios; 3) </w:t>
      </w:r>
      <w:r w:rsidRPr="007F06A9">
        <w:rPr>
          <w:rFonts w:ascii="Century Gothic" w:hAnsi="Century Gothic"/>
          <w:b/>
          <w:i/>
          <w:iCs/>
          <w:u w:val="single"/>
          <w:shd w:val="clear" w:color="auto" w:fill="FFFFFF"/>
        </w:rPr>
        <w:t>que el beneficio que persiga o se obtenga con la ley no puede ser catalogado como general, sino de carácter particular</w:t>
      </w:r>
      <w:r w:rsidRPr="007F06A9">
        <w:rPr>
          <w:rFonts w:ascii="Century Gothic" w:hAnsi="Century Gothic"/>
          <w:b/>
          <w:i/>
          <w:iCs/>
          <w:shd w:val="clear" w:color="auto" w:fill="FFFFFF"/>
        </w:rPr>
        <w:t>,</w:t>
      </w:r>
      <w:r w:rsidRPr="007F06A9">
        <w:rPr>
          <w:rFonts w:ascii="Century Gothic" w:hAnsi="Century Gothic"/>
          <w:i/>
          <w:iCs/>
          <w:shd w:val="clear" w:color="auto" w:fill="FFFFFF"/>
        </w:rPr>
        <w:t xml:space="preserve"> y 4) que el congresista tenga la intención de beneficiar a sus familiares, a sus socios o a sí mismo”(…). </w:t>
      </w:r>
      <w:r w:rsidR="00B34E89">
        <w:rPr>
          <w:rFonts w:ascii="Century Gothic" w:hAnsi="Century Gothic" w:cs="Calibri"/>
          <w:i/>
          <w:spacing w:val="2"/>
        </w:rPr>
        <w:t>(SUBRAYADO FUERA DE TEXTO).</w:t>
      </w:r>
    </w:p>
    <w:p w14:paraId="7C01D617" w14:textId="3D7D3C27" w:rsidR="00EC4D44" w:rsidRPr="00381AED" w:rsidRDefault="00105759" w:rsidP="00B34E89">
      <w:pPr>
        <w:spacing w:before="240"/>
        <w:ind w:right="49"/>
        <w:jc w:val="both"/>
        <w:rPr>
          <w:rFonts w:ascii="Century Gothic" w:hAnsi="Century Gothic" w:cs="Calibri"/>
        </w:rPr>
      </w:pPr>
      <w:r w:rsidRPr="007F06A9">
        <w:rPr>
          <w:rFonts w:ascii="Century Gothic" w:hAnsi="Century Gothic" w:cs="Calibri"/>
        </w:rPr>
        <w:t xml:space="preserve">Así mismo, “…Para que se configure la causal de pérdida de investidura es necesario haber conformado el quórum o haber participado el congresista en el debate o votación del asunto”. </w:t>
      </w:r>
      <w:r w:rsidR="00DC1B74" w:rsidRPr="007F06A9">
        <w:rPr>
          <w:rFonts w:ascii="Century Gothic" w:hAnsi="Century Gothic" w:cs="Calibri"/>
        </w:rPr>
        <w:t>Si el congresista se retira y no vota, no se configura la causal</w:t>
      </w:r>
      <w:r w:rsidR="00DC1B74">
        <w:rPr>
          <w:rFonts w:ascii="Century Gothic" w:hAnsi="Century Gothic" w:cs="Calibri"/>
        </w:rPr>
        <w:t>.</w:t>
      </w:r>
    </w:p>
    <w:p w14:paraId="42B058B2" w14:textId="56047EA1" w:rsidR="00AD5A24" w:rsidRPr="00B34E89" w:rsidRDefault="00D83D07" w:rsidP="00B34E89">
      <w:pPr>
        <w:pStyle w:val="Prrafodelista"/>
        <w:numPr>
          <w:ilvl w:val="0"/>
          <w:numId w:val="1"/>
        </w:numPr>
        <w:pBdr>
          <w:top w:val="nil"/>
          <w:left w:val="nil"/>
          <w:bottom w:val="nil"/>
          <w:right w:val="nil"/>
          <w:between w:val="nil"/>
        </w:pBdr>
        <w:spacing w:before="240"/>
        <w:jc w:val="both"/>
        <w:rPr>
          <w:rFonts w:ascii="Century Gothic" w:eastAsia="Century Gothic" w:hAnsi="Century Gothic" w:cs="Century Gothic"/>
          <w:color w:val="000000" w:themeColor="text1"/>
        </w:rPr>
      </w:pPr>
      <w:r w:rsidRPr="007F06A9">
        <w:rPr>
          <w:rFonts w:ascii="Century Gothic" w:eastAsia="Century Gothic" w:hAnsi="Century Gothic" w:cs="Century Gothic"/>
          <w:b/>
          <w:bCs/>
          <w:color w:val="000000" w:themeColor="text1"/>
        </w:rPr>
        <w:t xml:space="preserve"> PROPOSICIÓN</w:t>
      </w:r>
      <w:r w:rsidRPr="007F06A9">
        <w:rPr>
          <w:rFonts w:ascii="Century Gothic" w:eastAsia="Century Gothic" w:hAnsi="Century Gothic" w:cs="Century Gothic"/>
          <w:color w:val="000000" w:themeColor="text1"/>
        </w:rPr>
        <w:t xml:space="preserve">. </w:t>
      </w:r>
    </w:p>
    <w:p w14:paraId="0A73FC0F" w14:textId="30019642" w:rsidR="00B823FF" w:rsidRDefault="00D83D07" w:rsidP="00B34E89">
      <w:pPr>
        <w:pBdr>
          <w:top w:val="nil"/>
          <w:left w:val="nil"/>
          <w:bottom w:val="nil"/>
          <w:right w:val="nil"/>
          <w:between w:val="nil"/>
        </w:pBdr>
        <w:spacing w:before="240"/>
        <w:jc w:val="both"/>
        <w:rPr>
          <w:rFonts w:ascii="Century Gothic" w:eastAsia="Century Gothic" w:hAnsi="Century Gothic" w:cs="Century Gothic"/>
        </w:rPr>
      </w:pPr>
      <w:r w:rsidRPr="007F06A9">
        <w:rPr>
          <w:rFonts w:ascii="Century Gothic" w:eastAsia="Century Gothic" w:hAnsi="Century Gothic" w:cs="Century Gothic"/>
          <w:color w:val="000000" w:themeColor="text1"/>
        </w:rPr>
        <w:t>Considerando los argumentos expuestos y en cumplimiento de los requisitos</w:t>
      </w:r>
      <w:r w:rsidR="00616B4B" w:rsidRPr="007F06A9">
        <w:rPr>
          <w:rFonts w:ascii="Century Gothic" w:eastAsia="Century Gothic" w:hAnsi="Century Gothic" w:cs="Century Gothic"/>
          <w:color w:val="000000" w:themeColor="text1"/>
        </w:rPr>
        <w:t xml:space="preserve"> </w:t>
      </w:r>
      <w:r w:rsidRPr="007F06A9">
        <w:rPr>
          <w:rFonts w:ascii="Century Gothic" w:eastAsia="Century Gothic" w:hAnsi="Century Gothic" w:cs="Century Gothic"/>
          <w:color w:val="000000" w:themeColor="text1"/>
        </w:rPr>
        <w:t xml:space="preserve">establecidos en la Ley 5 de 1992, presento ponencia favorable </w:t>
      </w:r>
      <w:r w:rsidR="005F32C4" w:rsidRPr="007F06A9">
        <w:rPr>
          <w:rFonts w:ascii="Century Gothic" w:eastAsia="Century Gothic" w:hAnsi="Century Gothic" w:cs="Century Gothic"/>
          <w:color w:val="000000" w:themeColor="text1"/>
        </w:rPr>
        <w:t>y,</w:t>
      </w:r>
      <w:r w:rsidRPr="007F06A9">
        <w:rPr>
          <w:rFonts w:ascii="Century Gothic" w:eastAsia="Century Gothic" w:hAnsi="Century Gothic" w:cs="Century Gothic"/>
          <w:color w:val="000000" w:themeColor="text1"/>
        </w:rPr>
        <w:t xml:space="preserve"> en</w:t>
      </w:r>
      <w:r w:rsidR="00616B4B" w:rsidRPr="007F06A9">
        <w:rPr>
          <w:rFonts w:ascii="Century Gothic" w:eastAsia="Century Gothic" w:hAnsi="Century Gothic" w:cs="Century Gothic"/>
          <w:color w:val="000000" w:themeColor="text1"/>
        </w:rPr>
        <w:t xml:space="preserve"> </w:t>
      </w:r>
      <w:r w:rsidRPr="007F06A9">
        <w:rPr>
          <w:rFonts w:ascii="Century Gothic" w:eastAsia="Century Gothic" w:hAnsi="Century Gothic" w:cs="Century Gothic"/>
          <w:color w:val="000000" w:themeColor="text1"/>
        </w:rPr>
        <w:t xml:space="preserve">consecuencia, solicito a los miembros de la Comisión Primera de la Cámara de Representantes dar primer debate al </w:t>
      </w:r>
      <w:r w:rsidR="005F32C4">
        <w:rPr>
          <w:rFonts w:ascii="Century Gothic" w:eastAsia="Century Gothic" w:hAnsi="Century Gothic" w:cs="Century Gothic"/>
        </w:rPr>
        <w:t>Proyecto de Acto Legislativo 097 de 2021</w:t>
      </w:r>
      <w:r w:rsidR="002A6656">
        <w:rPr>
          <w:rFonts w:ascii="Century Gothic" w:eastAsia="Century Gothic" w:hAnsi="Century Gothic" w:cs="Century Gothic"/>
        </w:rPr>
        <w:t>c</w:t>
      </w:r>
      <w:r w:rsidR="005F32C4">
        <w:rPr>
          <w:rFonts w:ascii="Century Gothic" w:eastAsia="Century Gothic" w:hAnsi="Century Gothic" w:cs="Century Gothic"/>
        </w:rPr>
        <w:t xml:space="preserve"> “Por medio del cual se modifica el artículo 263 de la Constitución Política de Colombia”</w:t>
      </w:r>
      <w:r w:rsidR="00765117">
        <w:rPr>
          <w:rFonts w:ascii="Century Gothic" w:eastAsia="Century Gothic" w:hAnsi="Century Gothic" w:cs="Century Gothic"/>
        </w:rPr>
        <w:t>.</w:t>
      </w:r>
    </w:p>
    <w:p w14:paraId="7AB88F24" w14:textId="77777777" w:rsidR="00B34E89" w:rsidRPr="007F06A9" w:rsidRDefault="00B34E89" w:rsidP="00B34E89">
      <w:pPr>
        <w:pBdr>
          <w:top w:val="nil"/>
          <w:left w:val="nil"/>
          <w:bottom w:val="nil"/>
          <w:right w:val="nil"/>
          <w:between w:val="nil"/>
        </w:pBdr>
        <w:spacing w:before="240"/>
        <w:jc w:val="both"/>
        <w:rPr>
          <w:rFonts w:ascii="Century Gothic" w:eastAsia="Century Gothic" w:hAnsi="Century Gothic" w:cs="Century Gothic"/>
          <w:color w:val="000000" w:themeColor="text1"/>
        </w:rPr>
      </w:pPr>
    </w:p>
    <w:p w14:paraId="00F4FAC9" w14:textId="51819AE0" w:rsidR="00303AB7" w:rsidRPr="007F06A9" w:rsidRDefault="00DF437B" w:rsidP="00B34E89">
      <w:pPr>
        <w:pBdr>
          <w:top w:val="nil"/>
          <w:left w:val="nil"/>
          <w:bottom w:val="nil"/>
          <w:right w:val="nil"/>
          <w:between w:val="nil"/>
        </w:pBdr>
        <w:spacing w:before="240"/>
        <w:jc w:val="both"/>
        <w:rPr>
          <w:rFonts w:ascii="Century Gothic" w:eastAsia="Century Gothic" w:hAnsi="Century Gothic" w:cs="Century Gothic"/>
          <w:color w:val="000000" w:themeColor="text1"/>
        </w:rPr>
      </w:pPr>
      <w:r w:rsidRPr="007F06A9">
        <w:rPr>
          <w:rFonts w:ascii="Century Gothic" w:eastAsia="Century Gothic" w:hAnsi="Century Gothic" w:cs="Century Gothic"/>
          <w:color w:val="000000" w:themeColor="text1"/>
        </w:rPr>
        <w:t>C</w:t>
      </w:r>
      <w:r w:rsidR="00193FA6" w:rsidRPr="007F06A9">
        <w:rPr>
          <w:rFonts w:ascii="Century Gothic" w:eastAsia="Century Gothic" w:hAnsi="Century Gothic" w:cs="Century Gothic"/>
          <w:color w:val="000000" w:themeColor="text1"/>
        </w:rPr>
        <w:t>ordialmente,</w:t>
      </w:r>
    </w:p>
    <w:p w14:paraId="77D9FCD6" w14:textId="0C19B36A" w:rsidR="00381AED" w:rsidRPr="007F06A9" w:rsidRDefault="00381AED" w:rsidP="00B34E89">
      <w:pPr>
        <w:shd w:val="clear" w:color="auto" w:fill="FFFFFF"/>
        <w:spacing w:before="240"/>
        <w:jc w:val="both"/>
        <w:rPr>
          <w:rFonts w:ascii="Century Gothic" w:eastAsia="Century Gothic" w:hAnsi="Century Gothic" w:cs="Century Gothic"/>
          <w:color w:val="000000" w:themeColor="text1"/>
        </w:rPr>
      </w:pPr>
    </w:p>
    <w:p w14:paraId="00C59D46" w14:textId="77777777" w:rsidR="00303AB7" w:rsidRPr="007F06A9" w:rsidRDefault="00303AB7" w:rsidP="00B34E89">
      <w:pPr>
        <w:shd w:val="clear" w:color="auto" w:fill="FFFFFF"/>
        <w:spacing w:before="240"/>
        <w:jc w:val="both"/>
        <w:rPr>
          <w:rFonts w:ascii="Century Gothic" w:eastAsia="Century Gothic" w:hAnsi="Century Gothic" w:cs="Century Gothic"/>
          <w:color w:val="000000" w:themeColor="text1"/>
        </w:rPr>
      </w:pPr>
    </w:p>
    <w:p w14:paraId="382F3FE7" w14:textId="77777777" w:rsidR="00303AB7" w:rsidRPr="007F06A9" w:rsidRDefault="00193FA6" w:rsidP="00B34E89">
      <w:pPr>
        <w:spacing w:before="240"/>
        <w:rPr>
          <w:rFonts w:ascii="Century Gothic" w:eastAsia="Century Gothic" w:hAnsi="Century Gothic" w:cs="Century Gothic"/>
          <w:b/>
          <w:color w:val="000000" w:themeColor="text1"/>
        </w:rPr>
      </w:pPr>
      <w:r w:rsidRPr="007F06A9">
        <w:rPr>
          <w:rFonts w:ascii="Century Gothic" w:eastAsia="Century Gothic" w:hAnsi="Century Gothic" w:cs="Century Gothic"/>
          <w:b/>
          <w:color w:val="000000" w:themeColor="text1"/>
        </w:rPr>
        <w:t>BUENAVENTURA LEÓN LEÓN</w:t>
      </w:r>
      <w:r w:rsidRPr="007F06A9">
        <w:rPr>
          <w:rFonts w:ascii="Century Gothic" w:eastAsia="Century Gothic" w:hAnsi="Century Gothic" w:cs="Century Gothic"/>
          <w:b/>
          <w:color w:val="000000" w:themeColor="text1"/>
        </w:rPr>
        <w:tab/>
      </w:r>
      <w:r w:rsidRPr="007F06A9">
        <w:rPr>
          <w:rFonts w:ascii="Century Gothic" w:eastAsia="Century Gothic" w:hAnsi="Century Gothic" w:cs="Century Gothic"/>
          <w:b/>
          <w:color w:val="000000" w:themeColor="text1"/>
        </w:rPr>
        <w:tab/>
        <w:t xml:space="preserve">     </w:t>
      </w:r>
    </w:p>
    <w:p w14:paraId="628444FE" w14:textId="37C7578E" w:rsidR="008D5693" w:rsidRDefault="00193FA6" w:rsidP="00B34E89">
      <w:pPr>
        <w:spacing w:before="240"/>
        <w:rPr>
          <w:rFonts w:ascii="Century Gothic" w:eastAsia="Century Gothic" w:hAnsi="Century Gothic" w:cs="Century Gothic"/>
          <w:color w:val="000000" w:themeColor="text1"/>
        </w:rPr>
      </w:pPr>
      <w:r w:rsidRPr="007F06A9">
        <w:rPr>
          <w:rFonts w:ascii="Century Gothic" w:eastAsia="Century Gothic" w:hAnsi="Century Gothic" w:cs="Century Gothic"/>
          <w:color w:val="000000" w:themeColor="text1"/>
        </w:rPr>
        <w:t>Representante a la Cámara</w:t>
      </w:r>
      <w:r w:rsidRPr="007F06A9">
        <w:rPr>
          <w:rFonts w:ascii="Century Gothic" w:eastAsia="Century Gothic" w:hAnsi="Century Gothic" w:cs="Century Gothic"/>
          <w:color w:val="000000" w:themeColor="text1"/>
        </w:rPr>
        <w:tab/>
      </w:r>
    </w:p>
    <w:p w14:paraId="7576C257" w14:textId="77777777" w:rsidR="00B34E89" w:rsidRPr="007F06A9" w:rsidRDefault="00B34E89" w:rsidP="00B34E89">
      <w:pPr>
        <w:spacing w:before="240"/>
        <w:rPr>
          <w:rFonts w:ascii="Century Gothic" w:eastAsia="Century Gothic" w:hAnsi="Century Gothic" w:cs="Century Gothic"/>
          <w:color w:val="000000" w:themeColor="text1"/>
        </w:rPr>
      </w:pPr>
    </w:p>
    <w:p w14:paraId="7025FEE5" w14:textId="13F6D08A" w:rsidR="002A6656" w:rsidRPr="002A6656" w:rsidRDefault="002A6656" w:rsidP="002A6656">
      <w:pPr>
        <w:pStyle w:val="Prrafodelista"/>
        <w:numPr>
          <w:ilvl w:val="0"/>
          <w:numId w:val="1"/>
        </w:numPr>
        <w:jc w:val="both"/>
        <w:rPr>
          <w:rFonts w:ascii="Century Gothic" w:hAnsi="Century Gothic"/>
        </w:rPr>
      </w:pPr>
      <w:r w:rsidRPr="002A6656">
        <w:rPr>
          <w:rFonts w:ascii="Century Gothic" w:hAnsi="Century Gothic"/>
        </w:rPr>
        <w:lastRenderedPageBreak/>
        <w:t>Teniendo en cuenta lo anterior, se propone el si</w:t>
      </w:r>
      <w:r>
        <w:rPr>
          <w:rFonts w:ascii="Century Gothic" w:hAnsi="Century Gothic"/>
        </w:rPr>
        <w:t>guiente articulado,</w:t>
      </w:r>
      <w:bookmarkStart w:id="0" w:name="_GoBack"/>
      <w:bookmarkEnd w:id="0"/>
    </w:p>
    <w:p w14:paraId="5FEFFF98" w14:textId="0E1DA845" w:rsidR="004B55D3" w:rsidRDefault="004B55D3" w:rsidP="002A6656">
      <w:pPr>
        <w:shd w:val="clear" w:color="auto" w:fill="FFFFFF"/>
        <w:ind w:hanging="2"/>
        <w:jc w:val="center"/>
        <w:rPr>
          <w:rFonts w:ascii="Century Gothic" w:eastAsia="Century Gothic" w:hAnsi="Century Gothic" w:cs="Century Gothic"/>
          <w:b/>
        </w:rPr>
      </w:pPr>
      <w:r w:rsidRPr="004B55D3">
        <w:rPr>
          <w:rFonts w:ascii="Century Gothic" w:eastAsia="Century Gothic" w:hAnsi="Century Gothic" w:cs="Century Gothic"/>
          <w:b/>
        </w:rPr>
        <w:t>PROYECTO DE ACTO LEGISLATIVO</w:t>
      </w:r>
      <w:r>
        <w:rPr>
          <w:rFonts w:ascii="Century Gothic" w:eastAsia="Century Gothic" w:hAnsi="Century Gothic" w:cs="Century Gothic"/>
          <w:b/>
        </w:rPr>
        <w:t xml:space="preserve"> NUMERO</w:t>
      </w:r>
      <w:r w:rsidRPr="004B55D3">
        <w:rPr>
          <w:rFonts w:ascii="Century Gothic" w:eastAsia="Century Gothic" w:hAnsi="Century Gothic" w:cs="Century Gothic"/>
          <w:b/>
        </w:rPr>
        <w:t xml:space="preserve"> 097 DE 2021 </w:t>
      </w:r>
      <w:r>
        <w:rPr>
          <w:rFonts w:ascii="Century Gothic" w:eastAsia="Century Gothic" w:hAnsi="Century Gothic" w:cs="Century Gothic"/>
          <w:b/>
        </w:rPr>
        <w:t>CÁMARA</w:t>
      </w:r>
    </w:p>
    <w:p w14:paraId="49D4D3A0" w14:textId="369A7E67" w:rsidR="00413A0A" w:rsidRDefault="00413A0A" w:rsidP="004B55D3">
      <w:pPr>
        <w:shd w:val="clear" w:color="auto" w:fill="FFFFFF"/>
        <w:spacing w:before="240"/>
        <w:ind w:hanging="2"/>
        <w:jc w:val="center"/>
        <w:rPr>
          <w:rFonts w:ascii="Century Gothic" w:eastAsia="Century Gothic" w:hAnsi="Century Gothic" w:cs="Century Gothic"/>
          <w:color w:val="000000"/>
        </w:rPr>
      </w:pPr>
      <w:r>
        <w:rPr>
          <w:rFonts w:ascii="Century Gothic" w:eastAsia="Century Gothic" w:hAnsi="Century Gothic" w:cs="Century Gothic"/>
          <w:b/>
        </w:rPr>
        <w:t>“Por medio del cual se modifica el artículo 263 de la Constitución Política de Colombia”</w:t>
      </w:r>
    </w:p>
    <w:p w14:paraId="04C7847C" w14:textId="77777777" w:rsidR="00413A0A" w:rsidRDefault="00413A0A" w:rsidP="00B34E89">
      <w:pPr>
        <w:pBdr>
          <w:top w:val="nil"/>
          <w:left w:val="nil"/>
          <w:bottom w:val="nil"/>
          <w:right w:val="nil"/>
          <w:between w:val="nil"/>
        </w:pBdr>
        <w:shd w:val="clear" w:color="auto" w:fill="FFFFFF"/>
        <w:spacing w:before="240"/>
        <w:jc w:val="center"/>
        <w:rPr>
          <w:rFonts w:ascii="Century Gothic" w:eastAsia="Century Gothic" w:hAnsi="Century Gothic" w:cs="Century Gothic"/>
          <w:color w:val="000000"/>
        </w:rPr>
      </w:pPr>
      <w:r>
        <w:rPr>
          <w:rFonts w:ascii="Century Gothic" w:eastAsia="Century Gothic" w:hAnsi="Century Gothic" w:cs="Century Gothic"/>
          <w:color w:val="000000"/>
        </w:rPr>
        <w:t>El Congreso de Colombia</w:t>
      </w:r>
    </w:p>
    <w:p w14:paraId="753236FA" w14:textId="77777777" w:rsidR="00413A0A" w:rsidRDefault="00413A0A" w:rsidP="00B34E89">
      <w:pPr>
        <w:pBdr>
          <w:top w:val="nil"/>
          <w:left w:val="nil"/>
          <w:bottom w:val="nil"/>
          <w:right w:val="nil"/>
          <w:between w:val="nil"/>
        </w:pBdr>
        <w:shd w:val="clear" w:color="auto" w:fill="FFFFFF"/>
        <w:spacing w:before="240"/>
        <w:ind w:hanging="2"/>
        <w:jc w:val="center"/>
        <w:rPr>
          <w:rFonts w:ascii="Century Gothic" w:eastAsia="Century Gothic" w:hAnsi="Century Gothic" w:cs="Century Gothic"/>
          <w:color w:val="000000"/>
        </w:rPr>
      </w:pPr>
      <w:r>
        <w:rPr>
          <w:rFonts w:ascii="Century Gothic" w:eastAsia="Century Gothic" w:hAnsi="Century Gothic" w:cs="Century Gothic"/>
          <w:b/>
          <w:color w:val="000000"/>
        </w:rPr>
        <w:t>Decreta:</w:t>
      </w:r>
    </w:p>
    <w:p w14:paraId="2273FBEC" w14:textId="77777777" w:rsidR="00413A0A" w:rsidRDefault="00413A0A" w:rsidP="00B34E89">
      <w:pPr>
        <w:spacing w:before="240"/>
        <w:ind w:hanging="2"/>
        <w:jc w:val="both"/>
        <w:rPr>
          <w:rFonts w:ascii="Century Gothic" w:eastAsia="Century Gothic" w:hAnsi="Century Gothic" w:cs="Century Gothic"/>
        </w:rPr>
      </w:pPr>
      <w:bookmarkStart w:id="1" w:name="_heading=h.gjdgxs" w:colFirst="0" w:colLast="0"/>
      <w:bookmarkEnd w:id="1"/>
      <w:r>
        <w:rPr>
          <w:rFonts w:ascii="Century Gothic" w:eastAsia="Century Gothic" w:hAnsi="Century Gothic" w:cs="Century Gothic"/>
          <w:b/>
        </w:rPr>
        <w:t>Artículo 1.</w:t>
      </w:r>
      <w:r>
        <w:rPr>
          <w:rFonts w:ascii="Century Gothic" w:eastAsia="Century Gothic" w:hAnsi="Century Gothic" w:cs="Century Gothic"/>
        </w:rPr>
        <w:t xml:space="preserve"> Modifíquese el artículo 263 de la Constitución Política, el cual quedará así:</w:t>
      </w:r>
    </w:p>
    <w:p w14:paraId="5694642D" w14:textId="77777777" w:rsidR="00413A0A" w:rsidRDefault="00413A0A" w:rsidP="00B34E89">
      <w:pPr>
        <w:spacing w:before="240"/>
        <w:ind w:hanging="2"/>
        <w:jc w:val="both"/>
        <w:rPr>
          <w:rFonts w:ascii="Century Gothic" w:eastAsia="Century Gothic" w:hAnsi="Century Gothic" w:cs="Century Gothic"/>
        </w:rPr>
      </w:pPr>
      <w:r>
        <w:rPr>
          <w:rFonts w:ascii="Century Gothic" w:eastAsia="Century Gothic" w:hAnsi="Century Gothic" w:cs="Century Gothic"/>
          <w:b/>
        </w:rPr>
        <w:t>Artículo 263.</w:t>
      </w:r>
      <w:r>
        <w:rPr>
          <w:rFonts w:ascii="Century Gothic" w:eastAsia="Century Gothic" w:hAnsi="Century Gothic" w:cs="Century Gothic"/>
        </w:rPr>
        <w:t xml:space="preserve"> Para garantizar la equitativa representación de los Partidos y Movimientos Políticos y grupos significativos de ciudadanos, las curules de las Corporaciones Públicas se distribuirán de mayor a menor votación acorde al cuociente electoral entre las listas de candidatos que superen un mínimo de votos que no podrá ser inferior al tres por ciento (3%) de los votos válidos para Senado de la República o al cuarenta por ciento (40%) del cuociente electoral en el caso de las demás Corporaciones, conforme lo establezcan la Constitución y la ley.</w:t>
      </w:r>
    </w:p>
    <w:p w14:paraId="15D3EB37" w14:textId="77777777" w:rsidR="00413A0A" w:rsidRDefault="00413A0A" w:rsidP="00B34E89">
      <w:pPr>
        <w:spacing w:before="240"/>
        <w:ind w:hanging="2"/>
        <w:jc w:val="both"/>
        <w:rPr>
          <w:rFonts w:ascii="Century Gothic" w:eastAsia="Century Gothic" w:hAnsi="Century Gothic" w:cs="Century Gothic"/>
        </w:rPr>
      </w:pPr>
      <w:r>
        <w:rPr>
          <w:rFonts w:ascii="Century Gothic" w:eastAsia="Century Gothic" w:hAnsi="Century Gothic" w:cs="Century Gothic"/>
        </w:rPr>
        <w:t xml:space="preserve">El cuociente electoral es el mecanismo por el cual se divide el total de votos válidos por el número de curules por ser ocupadas en la corporación, asignando las curules por mayoría de votos en orden descendente, garantizando la efectiva representación y participación de los ciudadanos. </w:t>
      </w:r>
    </w:p>
    <w:p w14:paraId="7DF360CA" w14:textId="77777777" w:rsidR="00413A0A" w:rsidRDefault="00413A0A" w:rsidP="00B34E89">
      <w:pPr>
        <w:spacing w:before="240"/>
        <w:ind w:hanging="2"/>
        <w:jc w:val="both"/>
        <w:rPr>
          <w:rFonts w:ascii="Century Gothic" w:eastAsia="Century Gothic" w:hAnsi="Century Gothic" w:cs="Century Gothic"/>
        </w:rPr>
      </w:pPr>
      <w:r>
        <w:rPr>
          <w:rFonts w:ascii="Century Gothic" w:eastAsia="Century Gothic" w:hAnsi="Century Gothic" w:cs="Century Gothic"/>
        </w:rPr>
        <w:t>En las circunscripciones en las que se eligen dos miembros se aplicará el sistema de cuociente electoral entre las listas que superen en votos el 30% de dicho cuociente, en las circunscripciones en las que se elige un miembro, la curul se adjudicará a la lista mayoritaria.</w:t>
      </w:r>
    </w:p>
    <w:p w14:paraId="7CD50DFB" w14:textId="77777777" w:rsidR="00413A0A" w:rsidRDefault="00413A0A" w:rsidP="00B34E89">
      <w:pPr>
        <w:spacing w:before="240"/>
        <w:ind w:hanging="2"/>
        <w:jc w:val="both"/>
        <w:rPr>
          <w:rFonts w:ascii="Century Gothic" w:eastAsia="Century Gothic" w:hAnsi="Century Gothic" w:cs="Century Gothic"/>
        </w:rPr>
      </w:pPr>
      <w:r>
        <w:rPr>
          <w:rFonts w:ascii="Century Gothic" w:eastAsia="Century Gothic" w:hAnsi="Century Gothic" w:cs="Century Gothic"/>
        </w:rPr>
        <w:t>Cuando ninguna de las listas supere el umbral, las curules se distribuirán entre todas las inscritas, de acuerdo con la regla de asignación que corresponda.</w:t>
      </w:r>
    </w:p>
    <w:p w14:paraId="3F725788" w14:textId="0350F7C6" w:rsidR="00413A0A" w:rsidRDefault="00413A0A" w:rsidP="00154F3B">
      <w:pPr>
        <w:spacing w:before="240"/>
        <w:ind w:hanging="2"/>
        <w:jc w:val="both"/>
        <w:rPr>
          <w:rFonts w:ascii="Century Gothic" w:eastAsia="Century Gothic" w:hAnsi="Century Gothic" w:cs="Century Gothic"/>
        </w:rPr>
      </w:pPr>
      <w:r>
        <w:rPr>
          <w:rFonts w:ascii="Century Gothic" w:eastAsia="Century Gothic" w:hAnsi="Century Gothic" w:cs="Century Gothic"/>
          <w:b/>
        </w:rPr>
        <w:t>Artículo 2.</w:t>
      </w:r>
      <w:r>
        <w:rPr>
          <w:rFonts w:ascii="Century Gothic" w:eastAsia="Century Gothic" w:hAnsi="Century Gothic" w:cs="Century Gothic"/>
        </w:rPr>
        <w:t xml:space="preserve"> </w:t>
      </w:r>
      <w:r w:rsidRPr="00413A0A">
        <w:rPr>
          <w:rFonts w:ascii="Century Gothic" w:eastAsia="Century Gothic" w:hAnsi="Century Gothic" w:cs="Century Gothic"/>
          <w:b/>
        </w:rPr>
        <w:t>Vigencia.</w:t>
      </w:r>
      <w:r>
        <w:rPr>
          <w:rFonts w:ascii="Century Gothic" w:eastAsia="Century Gothic" w:hAnsi="Century Gothic" w:cs="Century Gothic"/>
        </w:rPr>
        <w:t xml:space="preserve"> El presente acto legislativo entrará en vigencia a partir del año 2024.</w:t>
      </w:r>
    </w:p>
    <w:p w14:paraId="543E27E4" w14:textId="77777777" w:rsidR="00154F3B" w:rsidRPr="00154F3B" w:rsidRDefault="00154F3B" w:rsidP="00154F3B">
      <w:pPr>
        <w:spacing w:before="240"/>
        <w:ind w:hanging="2"/>
        <w:jc w:val="both"/>
        <w:rPr>
          <w:rFonts w:ascii="Century Gothic" w:eastAsia="Century Gothic" w:hAnsi="Century Gothic" w:cs="Century Gothic"/>
        </w:rPr>
      </w:pPr>
    </w:p>
    <w:p w14:paraId="2094C0F8" w14:textId="77777777" w:rsidR="00413A0A" w:rsidRDefault="00413A0A" w:rsidP="00B34E89">
      <w:pPr>
        <w:widowControl w:val="0"/>
        <w:pBdr>
          <w:top w:val="nil"/>
          <w:left w:val="nil"/>
          <w:bottom w:val="nil"/>
          <w:right w:val="nil"/>
          <w:between w:val="nil"/>
        </w:pBdr>
        <w:spacing w:before="240"/>
        <w:ind w:hanging="2"/>
        <w:rPr>
          <w:rFonts w:ascii="Century Gothic" w:eastAsia="Century Gothic" w:hAnsi="Century Gothic" w:cs="Century Gothic"/>
          <w:color w:val="000000"/>
        </w:rPr>
      </w:pPr>
    </w:p>
    <w:p w14:paraId="05BBA54A" w14:textId="77777777" w:rsidR="00413A0A" w:rsidRDefault="00413A0A" w:rsidP="00B34E89">
      <w:pPr>
        <w:pBdr>
          <w:top w:val="nil"/>
          <w:left w:val="nil"/>
          <w:bottom w:val="nil"/>
          <w:right w:val="nil"/>
          <w:between w:val="nil"/>
        </w:pBdr>
        <w:spacing w:before="240"/>
        <w:ind w:hanging="2"/>
        <w:rPr>
          <w:rFonts w:ascii="Century Gothic" w:eastAsia="Century Gothic" w:hAnsi="Century Gothic" w:cs="Century Gothic"/>
          <w:b/>
          <w:color w:val="000000"/>
        </w:rPr>
      </w:pPr>
      <w:r>
        <w:rPr>
          <w:rFonts w:ascii="Century Gothic" w:eastAsia="Century Gothic" w:hAnsi="Century Gothic" w:cs="Century Gothic"/>
          <w:b/>
          <w:color w:val="000000"/>
        </w:rPr>
        <w:t>BUENAVENTURA LEÓN LEÓN</w:t>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w:t>
      </w:r>
    </w:p>
    <w:p w14:paraId="4024F888" w14:textId="3E607CB6" w:rsidR="008D5693" w:rsidRPr="007F06A9" w:rsidRDefault="00413A0A" w:rsidP="00154F3B">
      <w:pPr>
        <w:pBdr>
          <w:top w:val="nil"/>
          <w:left w:val="nil"/>
          <w:bottom w:val="nil"/>
          <w:right w:val="nil"/>
          <w:between w:val="nil"/>
        </w:pBdr>
        <w:spacing w:before="240"/>
        <w:jc w:val="both"/>
        <w:rPr>
          <w:rFonts w:ascii="Century Gothic" w:eastAsia="Century Gothic" w:hAnsi="Century Gothic" w:cs="Century Gothic"/>
          <w:color w:val="000000" w:themeColor="text1"/>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p>
    <w:sectPr w:rsidR="008D5693" w:rsidRPr="007F06A9">
      <w:headerReference w:type="default" r:id="rId12"/>
      <w:pgSz w:w="12240" w:h="15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53785" w14:textId="77777777" w:rsidR="00D837CA" w:rsidRDefault="00D837CA">
      <w:pPr>
        <w:spacing w:line="240" w:lineRule="auto"/>
      </w:pPr>
      <w:r>
        <w:separator/>
      </w:r>
    </w:p>
  </w:endnote>
  <w:endnote w:type="continuationSeparator" w:id="0">
    <w:p w14:paraId="2FB2099B" w14:textId="77777777" w:rsidR="00D837CA" w:rsidRDefault="00D837CA">
      <w:pPr>
        <w:spacing w:line="240" w:lineRule="auto"/>
      </w:pPr>
      <w:r>
        <w:continuationSeparator/>
      </w:r>
    </w:p>
  </w:endnote>
  <w:endnote w:type="continuationNotice" w:id="1">
    <w:p w14:paraId="6A0FF571" w14:textId="77777777" w:rsidR="00D837CA" w:rsidRDefault="00D837C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Meddon">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70ED4" w14:textId="77777777" w:rsidR="00D837CA" w:rsidRDefault="00D837CA">
      <w:pPr>
        <w:spacing w:line="240" w:lineRule="auto"/>
      </w:pPr>
      <w:r>
        <w:separator/>
      </w:r>
    </w:p>
  </w:footnote>
  <w:footnote w:type="continuationSeparator" w:id="0">
    <w:p w14:paraId="0723FBDB" w14:textId="77777777" w:rsidR="00D837CA" w:rsidRDefault="00D837CA">
      <w:pPr>
        <w:spacing w:line="240" w:lineRule="auto"/>
      </w:pPr>
      <w:r>
        <w:continuationSeparator/>
      </w:r>
    </w:p>
  </w:footnote>
  <w:footnote w:type="continuationNotice" w:id="1">
    <w:p w14:paraId="2A386DB9" w14:textId="77777777" w:rsidR="00D837CA" w:rsidRDefault="00D837CA">
      <w:pPr>
        <w:spacing w:line="240" w:lineRule="auto"/>
      </w:pPr>
    </w:p>
  </w:footnote>
  <w:footnote w:id="2">
    <w:p w14:paraId="23C00D21" w14:textId="77777777" w:rsidR="00D837CA" w:rsidRPr="00E8553D" w:rsidRDefault="00D837CA" w:rsidP="00C734C4">
      <w:pPr>
        <w:pStyle w:val="Textonotapie"/>
        <w:rPr>
          <w:sz w:val="16"/>
          <w:szCs w:val="16"/>
        </w:rPr>
      </w:pPr>
      <w:r>
        <w:rPr>
          <w:sz w:val="16"/>
          <w:szCs w:val="16"/>
          <w:lang w:val="es-MX"/>
        </w:rPr>
        <w:t>1</w:t>
      </w:r>
      <w:r w:rsidRPr="00E8553D">
        <w:rPr>
          <w:sz w:val="16"/>
          <w:szCs w:val="16"/>
          <w:lang w:val="es-MX"/>
        </w:rPr>
        <w:t>Consejo de Estado, Sala de lo Contencioso Administrativo, sentencia de 10 de noviembre de 2009, radicado No. FI. 01180-00 (Concejera Ponente: Martha Teresa Briceño de Valencia).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37BEC" w14:textId="77777777" w:rsidR="00D837CA" w:rsidRDefault="00D837CA">
    <w:pPr>
      <w:pBdr>
        <w:top w:val="nil"/>
        <w:left w:val="nil"/>
        <w:bottom w:val="nil"/>
        <w:right w:val="nil"/>
        <w:between w:val="nil"/>
      </w:pBdr>
      <w:tabs>
        <w:tab w:val="center" w:pos="4419"/>
        <w:tab w:val="right" w:pos="8838"/>
      </w:tabs>
      <w:spacing w:line="240" w:lineRule="auto"/>
      <w:jc w:val="center"/>
      <w:rPr>
        <w:color w:val="000000"/>
      </w:rPr>
    </w:pPr>
    <w:r>
      <w:rPr>
        <w:rFonts w:ascii="Meddon" w:eastAsia="Meddon" w:hAnsi="Meddon" w:cs="Meddon"/>
        <w:noProof/>
        <w:color w:val="000000"/>
        <w:sz w:val="32"/>
        <w:szCs w:val="32"/>
      </w:rPr>
      <w:drawing>
        <wp:inline distT="0" distB="0" distL="0" distR="0" wp14:anchorId="710B322B" wp14:editId="439100A7">
          <wp:extent cx="2114550" cy="600075"/>
          <wp:effectExtent l="0" t="0" r="0" b="0"/>
          <wp:docPr id="7" name="image1.png" descr="http://www.alfonsoprada.com/web/images/stories/logo%20congreso.png"/>
          <wp:cNvGraphicFramePr/>
          <a:graphic xmlns:a="http://schemas.openxmlformats.org/drawingml/2006/main">
            <a:graphicData uri="http://schemas.openxmlformats.org/drawingml/2006/picture">
              <pic:pic xmlns:pic="http://schemas.openxmlformats.org/drawingml/2006/picture">
                <pic:nvPicPr>
                  <pic:cNvPr id="0" name="image1.png" descr="http://www.alfonsoprada.com/web/images/stories/logo%20congreso.png"/>
                  <pic:cNvPicPr preferRelativeResize="0"/>
                </pic:nvPicPr>
                <pic:blipFill>
                  <a:blip r:embed="rId1"/>
                  <a:srcRect/>
                  <a:stretch>
                    <a:fillRect/>
                  </a:stretch>
                </pic:blipFill>
                <pic:spPr>
                  <a:xfrm>
                    <a:off x="0" y="0"/>
                    <a:ext cx="2114550" cy="600075"/>
                  </a:xfrm>
                  <a:prstGeom prst="rect">
                    <a:avLst/>
                  </a:prstGeom>
                  <a:ln/>
                </pic:spPr>
              </pic:pic>
            </a:graphicData>
          </a:graphic>
        </wp:inline>
      </w:drawing>
    </w:r>
  </w:p>
  <w:p w14:paraId="2C55EE12" w14:textId="77777777" w:rsidR="00D837CA" w:rsidRDefault="00D837CA">
    <w:pPr>
      <w:pBdr>
        <w:top w:val="nil"/>
        <w:left w:val="nil"/>
        <w:bottom w:val="nil"/>
        <w:right w:val="nil"/>
        <w:between w:val="nil"/>
      </w:pBdr>
      <w:tabs>
        <w:tab w:val="center" w:pos="4419"/>
        <w:tab w:val="right" w:pos="8838"/>
      </w:tabs>
      <w:spacing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6911"/>
    <w:multiLevelType w:val="hybridMultilevel"/>
    <w:tmpl w:val="F6D4AA52"/>
    <w:lvl w:ilvl="0" w:tplc="240A0001">
      <w:start w:val="1"/>
      <w:numFmt w:val="bullet"/>
      <w:lvlText w:val=""/>
      <w:lvlJc w:val="left"/>
      <w:pPr>
        <w:ind w:left="718" w:hanging="360"/>
      </w:pPr>
      <w:rPr>
        <w:rFonts w:ascii="Symbol" w:hAnsi="Symbol"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1" w15:restartNumberingAfterBreak="0">
    <w:nsid w:val="0D6B7B51"/>
    <w:multiLevelType w:val="hybridMultilevel"/>
    <w:tmpl w:val="674AF07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8F77D6"/>
    <w:multiLevelType w:val="hybridMultilevel"/>
    <w:tmpl w:val="297826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E5266"/>
    <w:multiLevelType w:val="multilevel"/>
    <w:tmpl w:val="C8F884E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0B0777"/>
    <w:multiLevelType w:val="hybridMultilevel"/>
    <w:tmpl w:val="337C91B8"/>
    <w:lvl w:ilvl="0" w:tplc="CBF62914">
      <w:start w:val="1"/>
      <w:numFmt w:val="low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5C93BA7"/>
    <w:multiLevelType w:val="hybridMultilevel"/>
    <w:tmpl w:val="ACC6B73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6BD4DF7"/>
    <w:multiLevelType w:val="hybridMultilevel"/>
    <w:tmpl w:val="B65EAC58"/>
    <w:lvl w:ilvl="0" w:tplc="2346A232">
      <w:start w:val="1"/>
      <w:numFmt w:val="lowerLetter"/>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A5A064B"/>
    <w:multiLevelType w:val="hybridMultilevel"/>
    <w:tmpl w:val="4224D184"/>
    <w:lvl w:ilvl="0" w:tplc="10F853C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2AA67F9"/>
    <w:multiLevelType w:val="hybridMultilevel"/>
    <w:tmpl w:val="14E052E0"/>
    <w:lvl w:ilvl="0" w:tplc="F6FCC34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B3529AF"/>
    <w:multiLevelType w:val="multilevel"/>
    <w:tmpl w:val="A6EE8A06"/>
    <w:lvl w:ilvl="0">
      <w:start w:val="1"/>
      <w:numFmt w:val="upperRoman"/>
      <w:lvlText w:val="%1."/>
      <w:lvlJc w:val="right"/>
      <w:pPr>
        <w:ind w:left="108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9DB1B2A"/>
    <w:multiLevelType w:val="multilevel"/>
    <w:tmpl w:val="1EB20A6A"/>
    <w:lvl w:ilvl="0">
      <w:start w:val="1"/>
      <w:numFmt w:val="upp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4AFA207F"/>
    <w:multiLevelType w:val="multilevel"/>
    <w:tmpl w:val="1EB20A6A"/>
    <w:lvl w:ilvl="0">
      <w:start w:val="1"/>
      <w:numFmt w:val="upp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4E607308"/>
    <w:multiLevelType w:val="multilevel"/>
    <w:tmpl w:val="A6EE8A06"/>
    <w:lvl w:ilvl="0">
      <w:start w:val="1"/>
      <w:numFmt w:val="upperRoman"/>
      <w:lvlText w:val="%1."/>
      <w:lvlJc w:val="right"/>
      <w:pPr>
        <w:ind w:left="108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8F15D1C"/>
    <w:multiLevelType w:val="hybridMultilevel"/>
    <w:tmpl w:val="3084C574"/>
    <w:lvl w:ilvl="0" w:tplc="3550AD4E">
      <w:start w:val="1"/>
      <w:numFmt w:val="upperRoman"/>
      <w:lvlText w:val="%1)"/>
      <w:lvlJc w:val="left"/>
      <w:pPr>
        <w:ind w:left="1080" w:hanging="72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A9E34C7"/>
    <w:multiLevelType w:val="hybridMultilevel"/>
    <w:tmpl w:val="7B26C5A2"/>
    <w:lvl w:ilvl="0" w:tplc="10F853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4A0B9F"/>
    <w:multiLevelType w:val="hybridMultilevel"/>
    <w:tmpl w:val="DFBCD5F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FA71C2D"/>
    <w:multiLevelType w:val="multilevel"/>
    <w:tmpl w:val="34424340"/>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7089197D"/>
    <w:multiLevelType w:val="hybridMultilevel"/>
    <w:tmpl w:val="7B26C5A2"/>
    <w:lvl w:ilvl="0" w:tplc="10F853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C775E6"/>
    <w:multiLevelType w:val="multilevel"/>
    <w:tmpl w:val="7AC8C068"/>
    <w:lvl w:ilvl="0">
      <w:start w:val="5"/>
      <w:numFmt w:val="upperRoman"/>
      <w:lvlText w:val="%1."/>
      <w:lvlJc w:val="left"/>
      <w:pPr>
        <w:ind w:left="720" w:hanging="720"/>
      </w:pPr>
      <w:rPr>
        <w:b/>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9" w15:restartNumberingAfterBreak="0">
    <w:nsid w:val="7A2704E2"/>
    <w:multiLevelType w:val="hybridMultilevel"/>
    <w:tmpl w:val="DD5A477E"/>
    <w:lvl w:ilvl="0" w:tplc="34EED9F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DEB67EF"/>
    <w:multiLevelType w:val="multilevel"/>
    <w:tmpl w:val="1EB20A6A"/>
    <w:lvl w:ilvl="0">
      <w:start w:val="1"/>
      <w:numFmt w:val="upp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9"/>
  </w:num>
  <w:num w:numId="2">
    <w:abstractNumId w:val="16"/>
  </w:num>
  <w:num w:numId="3">
    <w:abstractNumId w:val="14"/>
  </w:num>
  <w:num w:numId="4">
    <w:abstractNumId w:val="2"/>
  </w:num>
  <w:num w:numId="5">
    <w:abstractNumId w:val="17"/>
  </w:num>
  <w:num w:numId="6">
    <w:abstractNumId w:val="7"/>
  </w:num>
  <w:num w:numId="7">
    <w:abstractNumId w:val="6"/>
  </w:num>
  <w:num w:numId="8">
    <w:abstractNumId w:val="4"/>
  </w:num>
  <w:num w:numId="9">
    <w:abstractNumId w:val="5"/>
  </w:num>
  <w:num w:numId="10">
    <w:abstractNumId w:val="8"/>
  </w:num>
  <w:num w:numId="11">
    <w:abstractNumId w:val="19"/>
  </w:num>
  <w:num w:numId="12">
    <w:abstractNumId w:val="13"/>
  </w:num>
  <w:num w:numId="13">
    <w:abstractNumId w:val="3"/>
  </w:num>
  <w:num w:numId="14">
    <w:abstractNumId w:val="15"/>
  </w:num>
  <w:num w:numId="15">
    <w:abstractNumId w:val="18"/>
  </w:num>
  <w:num w:numId="16">
    <w:abstractNumId w:val="20"/>
  </w:num>
  <w:num w:numId="17">
    <w:abstractNumId w:val="11"/>
  </w:num>
  <w:num w:numId="18">
    <w:abstractNumId w:val="1"/>
  </w:num>
  <w:num w:numId="19">
    <w:abstractNumId w:val="10"/>
  </w:num>
  <w:num w:numId="20">
    <w:abstractNumId w:val="1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AB7"/>
    <w:rsid w:val="000007A1"/>
    <w:rsid w:val="00002C72"/>
    <w:rsid w:val="00003910"/>
    <w:rsid w:val="00010DA8"/>
    <w:rsid w:val="00012723"/>
    <w:rsid w:val="0001703F"/>
    <w:rsid w:val="00024470"/>
    <w:rsid w:val="000305A5"/>
    <w:rsid w:val="00036C14"/>
    <w:rsid w:val="00037E21"/>
    <w:rsid w:val="00042A93"/>
    <w:rsid w:val="0004531D"/>
    <w:rsid w:val="00046521"/>
    <w:rsid w:val="000504AF"/>
    <w:rsid w:val="00055BFB"/>
    <w:rsid w:val="000650CB"/>
    <w:rsid w:val="00073660"/>
    <w:rsid w:val="000754FA"/>
    <w:rsid w:val="00076544"/>
    <w:rsid w:val="00076564"/>
    <w:rsid w:val="00077E9F"/>
    <w:rsid w:val="00082C76"/>
    <w:rsid w:val="0008340B"/>
    <w:rsid w:val="00084491"/>
    <w:rsid w:val="00086A1A"/>
    <w:rsid w:val="00094423"/>
    <w:rsid w:val="00096D94"/>
    <w:rsid w:val="000970C3"/>
    <w:rsid w:val="00097AF5"/>
    <w:rsid w:val="000A1416"/>
    <w:rsid w:val="000A3CC7"/>
    <w:rsid w:val="000A4D2A"/>
    <w:rsid w:val="000A5E19"/>
    <w:rsid w:val="000A5FE0"/>
    <w:rsid w:val="000A711F"/>
    <w:rsid w:val="000B38F2"/>
    <w:rsid w:val="000C267A"/>
    <w:rsid w:val="000C3BDD"/>
    <w:rsid w:val="000C6646"/>
    <w:rsid w:val="000C746A"/>
    <w:rsid w:val="000D7DC8"/>
    <w:rsid w:val="000E18B4"/>
    <w:rsid w:val="000E20E2"/>
    <w:rsid w:val="000E241A"/>
    <w:rsid w:val="000E2A49"/>
    <w:rsid w:val="000E39CA"/>
    <w:rsid w:val="000E5AF8"/>
    <w:rsid w:val="000F4D0C"/>
    <w:rsid w:val="000F6155"/>
    <w:rsid w:val="000F7EE2"/>
    <w:rsid w:val="00101DB1"/>
    <w:rsid w:val="00104A2C"/>
    <w:rsid w:val="00105759"/>
    <w:rsid w:val="0010657D"/>
    <w:rsid w:val="00110146"/>
    <w:rsid w:val="00111D43"/>
    <w:rsid w:val="00112899"/>
    <w:rsid w:val="001208F9"/>
    <w:rsid w:val="00120990"/>
    <w:rsid w:val="0012183F"/>
    <w:rsid w:val="0012226D"/>
    <w:rsid w:val="001222C4"/>
    <w:rsid w:val="0012568C"/>
    <w:rsid w:val="001274AE"/>
    <w:rsid w:val="00130115"/>
    <w:rsid w:val="00130994"/>
    <w:rsid w:val="00130C67"/>
    <w:rsid w:val="00136110"/>
    <w:rsid w:val="0014029C"/>
    <w:rsid w:val="00141D88"/>
    <w:rsid w:val="00144639"/>
    <w:rsid w:val="001522B1"/>
    <w:rsid w:val="00154886"/>
    <w:rsid w:val="00154F3B"/>
    <w:rsid w:val="00155550"/>
    <w:rsid w:val="00156D14"/>
    <w:rsid w:val="00160C7F"/>
    <w:rsid w:val="00163F1F"/>
    <w:rsid w:val="0016602D"/>
    <w:rsid w:val="0016662A"/>
    <w:rsid w:val="00167D81"/>
    <w:rsid w:val="00171313"/>
    <w:rsid w:val="00172260"/>
    <w:rsid w:val="00172D9A"/>
    <w:rsid w:val="00174C69"/>
    <w:rsid w:val="00175065"/>
    <w:rsid w:val="00176E1E"/>
    <w:rsid w:val="00182594"/>
    <w:rsid w:val="00182B26"/>
    <w:rsid w:val="00183116"/>
    <w:rsid w:val="0019267F"/>
    <w:rsid w:val="0019308B"/>
    <w:rsid w:val="00193BE2"/>
    <w:rsid w:val="00193FA6"/>
    <w:rsid w:val="00194971"/>
    <w:rsid w:val="00196D92"/>
    <w:rsid w:val="00196F5B"/>
    <w:rsid w:val="001A78A0"/>
    <w:rsid w:val="001B2DF9"/>
    <w:rsid w:val="001B51BB"/>
    <w:rsid w:val="001B75FF"/>
    <w:rsid w:val="001B7EFF"/>
    <w:rsid w:val="001C478F"/>
    <w:rsid w:val="001C7277"/>
    <w:rsid w:val="001C7E43"/>
    <w:rsid w:val="001D2B24"/>
    <w:rsid w:val="001D578D"/>
    <w:rsid w:val="001D5DBB"/>
    <w:rsid w:val="001D7459"/>
    <w:rsid w:val="001E34A8"/>
    <w:rsid w:val="001E3B1F"/>
    <w:rsid w:val="001F03C8"/>
    <w:rsid w:val="001F1D1A"/>
    <w:rsid w:val="001F238F"/>
    <w:rsid w:val="001F2C16"/>
    <w:rsid w:val="001F5AE4"/>
    <w:rsid w:val="0020470A"/>
    <w:rsid w:val="00210CB3"/>
    <w:rsid w:val="00211B6A"/>
    <w:rsid w:val="00216A7F"/>
    <w:rsid w:val="00234A13"/>
    <w:rsid w:val="0023564B"/>
    <w:rsid w:val="0024296A"/>
    <w:rsid w:val="002433FA"/>
    <w:rsid w:val="002470EA"/>
    <w:rsid w:val="00247B5F"/>
    <w:rsid w:val="00252BED"/>
    <w:rsid w:val="00261CA1"/>
    <w:rsid w:val="00265D26"/>
    <w:rsid w:val="00266F1C"/>
    <w:rsid w:val="0027376C"/>
    <w:rsid w:val="00274F6D"/>
    <w:rsid w:val="0027585B"/>
    <w:rsid w:val="00275B59"/>
    <w:rsid w:val="00280852"/>
    <w:rsid w:val="00280924"/>
    <w:rsid w:val="00283B2E"/>
    <w:rsid w:val="002846D5"/>
    <w:rsid w:val="0029459B"/>
    <w:rsid w:val="00294AD3"/>
    <w:rsid w:val="00295B3F"/>
    <w:rsid w:val="002A1189"/>
    <w:rsid w:val="002A1B39"/>
    <w:rsid w:val="002A6656"/>
    <w:rsid w:val="002A6D06"/>
    <w:rsid w:val="002B1044"/>
    <w:rsid w:val="002B50C5"/>
    <w:rsid w:val="002C4AD8"/>
    <w:rsid w:val="002C5880"/>
    <w:rsid w:val="002C6868"/>
    <w:rsid w:val="002D32BB"/>
    <w:rsid w:val="002D6DD0"/>
    <w:rsid w:val="002E281B"/>
    <w:rsid w:val="002E4727"/>
    <w:rsid w:val="002E5E71"/>
    <w:rsid w:val="002F35DE"/>
    <w:rsid w:val="002F76D5"/>
    <w:rsid w:val="00302CE5"/>
    <w:rsid w:val="00303AB7"/>
    <w:rsid w:val="0030725D"/>
    <w:rsid w:val="003124D9"/>
    <w:rsid w:val="00313EB4"/>
    <w:rsid w:val="00316315"/>
    <w:rsid w:val="00322B5A"/>
    <w:rsid w:val="00324ED4"/>
    <w:rsid w:val="0033259F"/>
    <w:rsid w:val="003326B8"/>
    <w:rsid w:val="003328A3"/>
    <w:rsid w:val="00333920"/>
    <w:rsid w:val="00335E71"/>
    <w:rsid w:val="00343273"/>
    <w:rsid w:val="003436FF"/>
    <w:rsid w:val="00351EFC"/>
    <w:rsid w:val="00353E77"/>
    <w:rsid w:val="0035448B"/>
    <w:rsid w:val="003576C3"/>
    <w:rsid w:val="003619A4"/>
    <w:rsid w:val="00361AA2"/>
    <w:rsid w:val="00361AC7"/>
    <w:rsid w:val="00362B99"/>
    <w:rsid w:val="003637B0"/>
    <w:rsid w:val="00363833"/>
    <w:rsid w:val="00365B38"/>
    <w:rsid w:val="00367253"/>
    <w:rsid w:val="00371687"/>
    <w:rsid w:val="0037250E"/>
    <w:rsid w:val="0037261A"/>
    <w:rsid w:val="003814BF"/>
    <w:rsid w:val="00381903"/>
    <w:rsid w:val="00381AED"/>
    <w:rsid w:val="003827C7"/>
    <w:rsid w:val="00383421"/>
    <w:rsid w:val="00386382"/>
    <w:rsid w:val="00387BF2"/>
    <w:rsid w:val="0039003A"/>
    <w:rsid w:val="00395DB7"/>
    <w:rsid w:val="003A28BB"/>
    <w:rsid w:val="003A2AD0"/>
    <w:rsid w:val="003A57E1"/>
    <w:rsid w:val="003B409B"/>
    <w:rsid w:val="003B4CDB"/>
    <w:rsid w:val="003C03FF"/>
    <w:rsid w:val="003C0FD9"/>
    <w:rsid w:val="003C1107"/>
    <w:rsid w:val="003C1CBB"/>
    <w:rsid w:val="003C3602"/>
    <w:rsid w:val="003C50E1"/>
    <w:rsid w:val="003C5132"/>
    <w:rsid w:val="003D2A64"/>
    <w:rsid w:val="003E4CB8"/>
    <w:rsid w:val="003E5F97"/>
    <w:rsid w:val="003E685D"/>
    <w:rsid w:val="003F4A58"/>
    <w:rsid w:val="003F7119"/>
    <w:rsid w:val="00406161"/>
    <w:rsid w:val="00413A0A"/>
    <w:rsid w:val="004155A5"/>
    <w:rsid w:val="00415D41"/>
    <w:rsid w:val="00415EDF"/>
    <w:rsid w:val="004226F5"/>
    <w:rsid w:val="0043056E"/>
    <w:rsid w:val="00432F69"/>
    <w:rsid w:val="00433FEC"/>
    <w:rsid w:val="00437048"/>
    <w:rsid w:val="00437D7A"/>
    <w:rsid w:val="0044199C"/>
    <w:rsid w:val="004433EA"/>
    <w:rsid w:val="00443707"/>
    <w:rsid w:val="00446D03"/>
    <w:rsid w:val="00451B5A"/>
    <w:rsid w:val="00454096"/>
    <w:rsid w:val="00456676"/>
    <w:rsid w:val="00457B27"/>
    <w:rsid w:val="00461FC0"/>
    <w:rsid w:val="004656DA"/>
    <w:rsid w:val="004668C8"/>
    <w:rsid w:val="00466CBF"/>
    <w:rsid w:val="00470344"/>
    <w:rsid w:val="00472D02"/>
    <w:rsid w:val="00475A43"/>
    <w:rsid w:val="00480448"/>
    <w:rsid w:val="004843BB"/>
    <w:rsid w:val="00484EA9"/>
    <w:rsid w:val="00486138"/>
    <w:rsid w:val="004927FF"/>
    <w:rsid w:val="00495D5B"/>
    <w:rsid w:val="0049657B"/>
    <w:rsid w:val="00497DA1"/>
    <w:rsid w:val="004A107A"/>
    <w:rsid w:val="004A5C7A"/>
    <w:rsid w:val="004A6214"/>
    <w:rsid w:val="004B03E5"/>
    <w:rsid w:val="004B1866"/>
    <w:rsid w:val="004B55D3"/>
    <w:rsid w:val="004B6F72"/>
    <w:rsid w:val="004C134E"/>
    <w:rsid w:val="004C1EC7"/>
    <w:rsid w:val="004C2331"/>
    <w:rsid w:val="004C2344"/>
    <w:rsid w:val="004C2A8D"/>
    <w:rsid w:val="004C4F04"/>
    <w:rsid w:val="004D2E6C"/>
    <w:rsid w:val="004D384B"/>
    <w:rsid w:val="004D735D"/>
    <w:rsid w:val="004D7D63"/>
    <w:rsid w:val="004E51F6"/>
    <w:rsid w:val="004E776F"/>
    <w:rsid w:val="004F42F4"/>
    <w:rsid w:val="005005FC"/>
    <w:rsid w:val="00501F0B"/>
    <w:rsid w:val="0050689E"/>
    <w:rsid w:val="005146F2"/>
    <w:rsid w:val="00515D20"/>
    <w:rsid w:val="00523CFF"/>
    <w:rsid w:val="0052598D"/>
    <w:rsid w:val="005328E2"/>
    <w:rsid w:val="005340A7"/>
    <w:rsid w:val="005346AF"/>
    <w:rsid w:val="00540137"/>
    <w:rsid w:val="00540BE9"/>
    <w:rsid w:val="0054163C"/>
    <w:rsid w:val="00544B73"/>
    <w:rsid w:val="00551DC6"/>
    <w:rsid w:val="00552ADA"/>
    <w:rsid w:val="00555F5C"/>
    <w:rsid w:val="00556ED3"/>
    <w:rsid w:val="0056211E"/>
    <w:rsid w:val="00563A2D"/>
    <w:rsid w:val="00564299"/>
    <w:rsid w:val="00564DFA"/>
    <w:rsid w:val="0056645E"/>
    <w:rsid w:val="00566C7E"/>
    <w:rsid w:val="00567BA0"/>
    <w:rsid w:val="00574639"/>
    <w:rsid w:val="005759C5"/>
    <w:rsid w:val="00581301"/>
    <w:rsid w:val="00582EC3"/>
    <w:rsid w:val="00583AAE"/>
    <w:rsid w:val="00586010"/>
    <w:rsid w:val="00586086"/>
    <w:rsid w:val="005879D6"/>
    <w:rsid w:val="005953AB"/>
    <w:rsid w:val="005974C3"/>
    <w:rsid w:val="005A04CE"/>
    <w:rsid w:val="005A0638"/>
    <w:rsid w:val="005A230E"/>
    <w:rsid w:val="005A6343"/>
    <w:rsid w:val="005A6609"/>
    <w:rsid w:val="005B107E"/>
    <w:rsid w:val="005B15F2"/>
    <w:rsid w:val="005B5012"/>
    <w:rsid w:val="005B7BC5"/>
    <w:rsid w:val="005C186C"/>
    <w:rsid w:val="005C1B49"/>
    <w:rsid w:val="005C4185"/>
    <w:rsid w:val="005C69C9"/>
    <w:rsid w:val="005C7C46"/>
    <w:rsid w:val="005E0869"/>
    <w:rsid w:val="005E5257"/>
    <w:rsid w:val="005E7594"/>
    <w:rsid w:val="005E76F3"/>
    <w:rsid w:val="005F1053"/>
    <w:rsid w:val="005F1FC8"/>
    <w:rsid w:val="005F32C4"/>
    <w:rsid w:val="005F6014"/>
    <w:rsid w:val="005F711E"/>
    <w:rsid w:val="005F7CAB"/>
    <w:rsid w:val="00603E8D"/>
    <w:rsid w:val="00611C47"/>
    <w:rsid w:val="0061339C"/>
    <w:rsid w:val="00614C59"/>
    <w:rsid w:val="00616B4B"/>
    <w:rsid w:val="0062187F"/>
    <w:rsid w:val="00626CAA"/>
    <w:rsid w:val="00632C78"/>
    <w:rsid w:val="00640B07"/>
    <w:rsid w:val="00640F63"/>
    <w:rsid w:val="00650A1B"/>
    <w:rsid w:val="0065277F"/>
    <w:rsid w:val="00660256"/>
    <w:rsid w:val="00660529"/>
    <w:rsid w:val="006606D0"/>
    <w:rsid w:val="00664EE6"/>
    <w:rsid w:val="0066521F"/>
    <w:rsid w:val="00670573"/>
    <w:rsid w:val="00673A0D"/>
    <w:rsid w:val="006772E9"/>
    <w:rsid w:val="00680779"/>
    <w:rsid w:val="006870AA"/>
    <w:rsid w:val="006920EC"/>
    <w:rsid w:val="00692616"/>
    <w:rsid w:val="00692C75"/>
    <w:rsid w:val="00694D74"/>
    <w:rsid w:val="00695342"/>
    <w:rsid w:val="006A493E"/>
    <w:rsid w:val="006A57E3"/>
    <w:rsid w:val="006A7527"/>
    <w:rsid w:val="006B16D4"/>
    <w:rsid w:val="006B26B0"/>
    <w:rsid w:val="006B2BA0"/>
    <w:rsid w:val="006C2025"/>
    <w:rsid w:val="006C2F39"/>
    <w:rsid w:val="006C74CE"/>
    <w:rsid w:val="006D1878"/>
    <w:rsid w:val="006E44CE"/>
    <w:rsid w:val="006E75B5"/>
    <w:rsid w:val="006E7C06"/>
    <w:rsid w:val="006F688E"/>
    <w:rsid w:val="00703A77"/>
    <w:rsid w:val="00703B58"/>
    <w:rsid w:val="00704B0D"/>
    <w:rsid w:val="00706156"/>
    <w:rsid w:val="0070629A"/>
    <w:rsid w:val="007071B7"/>
    <w:rsid w:val="007109F1"/>
    <w:rsid w:val="00710A57"/>
    <w:rsid w:val="00724B02"/>
    <w:rsid w:val="007323C0"/>
    <w:rsid w:val="007363A3"/>
    <w:rsid w:val="00740690"/>
    <w:rsid w:val="00741859"/>
    <w:rsid w:val="00743C11"/>
    <w:rsid w:val="0074435F"/>
    <w:rsid w:val="007469C7"/>
    <w:rsid w:val="00751EA7"/>
    <w:rsid w:val="0075417D"/>
    <w:rsid w:val="0075704D"/>
    <w:rsid w:val="0076130F"/>
    <w:rsid w:val="00761497"/>
    <w:rsid w:val="00765117"/>
    <w:rsid w:val="007720EC"/>
    <w:rsid w:val="007735FB"/>
    <w:rsid w:val="007766D3"/>
    <w:rsid w:val="00776EFC"/>
    <w:rsid w:val="00776F6F"/>
    <w:rsid w:val="007810E7"/>
    <w:rsid w:val="0078382D"/>
    <w:rsid w:val="0078478C"/>
    <w:rsid w:val="00794CEA"/>
    <w:rsid w:val="00796DA7"/>
    <w:rsid w:val="00797D1F"/>
    <w:rsid w:val="007A0F12"/>
    <w:rsid w:val="007A3E10"/>
    <w:rsid w:val="007A4356"/>
    <w:rsid w:val="007B27D8"/>
    <w:rsid w:val="007B372C"/>
    <w:rsid w:val="007B4775"/>
    <w:rsid w:val="007B4E76"/>
    <w:rsid w:val="007B5FAE"/>
    <w:rsid w:val="007C0887"/>
    <w:rsid w:val="007C0A3C"/>
    <w:rsid w:val="007C1E3B"/>
    <w:rsid w:val="007C7A20"/>
    <w:rsid w:val="007D255A"/>
    <w:rsid w:val="007D3855"/>
    <w:rsid w:val="007E0885"/>
    <w:rsid w:val="007E0F37"/>
    <w:rsid w:val="007E7C9A"/>
    <w:rsid w:val="007F06A9"/>
    <w:rsid w:val="007F6343"/>
    <w:rsid w:val="0080077D"/>
    <w:rsid w:val="008012B0"/>
    <w:rsid w:val="008020B4"/>
    <w:rsid w:val="00803496"/>
    <w:rsid w:val="00805FE4"/>
    <w:rsid w:val="0081047E"/>
    <w:rsid w:val="008106DB"/>
    <w:rsid w:val="0081363B"/>
    <w:rsid w:val="008178C2"/>
    <w:rsid w:val="00821BE9"/>
    <w:rsid w:val="008222A0"/>
    <w:rsid w:val="008227A7"/>
    <w:rsid w:val="00826911"/>
    <w:rsid w:val="008342F4"/>
    <w:rsid w:val="00835992"/>
    <w:rsid w:val="008444EB"/>
    <w:rsid w:val="00845407"/>
    <w:rsid w:val="00845DF6"/>
    <w:rsid w:val="00851791"/>
    <w:rsid w:val="00855CAB"/>
    <w:rsid w:val="00857092"/>
    <w:rsid w:val="008603B1"/>
    <w:rsid w:val="00861D5B"/>
    <w:rsid w:val="00862E59"/>
    <w:rsid w:val="00862E5D"/>
    <w:rsid w:val="00863B19"/>
    <w:rsid w:val="00865901"/>
    <w:rsid w:val="00867085"/>
    <w:rsid w:val="00867796"/>
    <w:rsid w:val="0087567C"/>
    <w:rsid w:val="008762BD"/>
    <w:rsid w:val="008772B8"/>
    <w:rsid w:val="00880032"/>
    <w:rsid w:val="0088067E"/>
    <w:rsid w:val="00880922"/>
    <w:rsid w:val="008A048A"/>
    <w:rsid w:val="008A0ABC"/>
    <w:rsid w:val="008A1104"/>
    <w:rsid w:val="008A4632"/>
    <w:rsid w:val="008A5BC7"/>
    <w:rsid w:val="008A62AC"/>
    <w:rsid w:val="008B21FF"/>
    <w:rsid w:val="008B3B36"/>
    <w:rsid w:val="008B3FC6"/>
    <w:rsid w:val="008C0F2E"/>
    <w:rsid w:val="008C1674"/>
    <w:rsid w:val="008C2B7B"/>
    <w:rsid w:val="008C2C90"/>
    <w:rsid w:val="008C3BD9"/>
    <w:rsid w:val="008C4458"/>
    <w:rsid w:val="008D1840"/>
    <w:rsid w:val="008D27DC"/>
    <w:rsid w:val="008D44E1"/>
    <w:rsid w:val="008D4ABA"/>
    <w:rsid w:val="008D5693"/>
    <w:rsid w:val="008E694A"/>
    <w:rsid w:val="008F2C8F"/>
    <w:rsid w:val="008F32A8"/>
    <w:rsid w:val="008F51F1"/>
    <w:rsid w:val="008F537B"/>
    <w:rsid w:val="008F5706"/>
    <w:rsid w:val="008F5B17"/>
    <w:rsid w:val="008F6E2B"/>
    <w:rsid w:val="00910226"/>
    <w:rsid w:val="00910DC2"/>
    <w:rsid w:val="009115D0"/>
    <w:rsid w:val="00912AA5"/>
    <w:rsid w:val="009165EB"/>
    <w:rsid w:val="00916D8E"/>
    <w:rsid w:val="00924671"/>
    <w:rsid w:val="00924C33"/>
    <w:rsid w:val="00925936"/>
    <w:rsid w:val="0092604A"/>
    <w:rsid w:val="00935699"/>
    <w:rsid w:val="0093677B"/>
    <w:rsid w:val="00937366"/>
    <w:rsid w:val="0093750F"/>
    <w:rsid w:val="00942ABD"/>
    <w:rsid w:val="009439BA"/>
    <w:rsid w:val="00956E65"/>
    <w:rsid w:val="00963DCD"/>
    <w:rsid w:val="00967FEB"/>
    <w:rsid w:val="009712D1"/>
    <w:rsid w:val="00973B26"/>
    <w:rsid w:val="009744E2"/>
    <w:rsid w:val="00975766"/>
    <w:rsid w:val="00980449"/>
    <w:rsid w:val="00981989"/>
    <w:rsid w:val="009840BB"/>
    <w:rsid w:val="00991048"/>
    <w:rsid w:val="0099151C"/>
    <w:rsid w:val="0099208B"/>
    <w:rsid w:val="0099342A"/>
    <w:rsid w:val="009934A1"/>
    <w:rsid w:val="0099411F"/>
    <w:rsid w:val="009A4B63"/>
    <w:rsid w:val="009A6E50"/>
    <w:rsid w:val="009B183B"/>
    <w:rsid w:val="009B2272"/>
    <w:rsid w:val="009B293D"/>
    <w:rsid w:val="009B3674"/>
    <w:rsid w:val="009C17BD"/>
    <w:rsid w:val="009C30C5"/>
    <w:rsid w:val="009C4D5D"/>
    <w:rsid w:val="009C7809"/>
    <w:rsid w:val="009D2415"/>
    <w:rsid w:val="009D674E"/>
    <w:rsid w:val="009E6D18"/>
    <w:rsid w:val="009F150A"/>
    <w:rsid w:val="009F3ADC"/>
    <w:rsid w:val="00A02BFF"/>
    <w:rsid w:val="00A039F1"/>
    <w:rsid w:val="00A05C33"/>
    <w:rsid w:val="00A10FA2"/>
    <w:rsid w:val="00A11072"/>
    <w:rsid w:val="00A12A11"/>
    <w:rsid w:val="00A14C37"/>
    <w:rsid w:val="00A16735"/>
    <w:rsid w:val="00A20C0A"/>
    <w:rsid w:val="00A22DC2"/>
    <w:rsid w:val="00A24D06"/>
    <w:rsid w:val="00A25032"/>
    <w:rsid w:val="00A32800"/>
    <w:rsid w:val="00A35B3D"/>
    <w:rsid w:val="00A470A2"/>
    <w:rsid w:val="00A47F9A"/>
    <w:rsid w:val="00A506BE"/>
    <w:rsid w:val="00A52158"/>
    <w:rsid w:val="00A54583"/>
    <w:rsid w:val="00A57EB9"/>
    <w:rsid w:val="00A65CB7"/>
    <w:rsid w:val="00A7134F"/>
    <w:rsid w:val="00A724E9"/>
    <w:rsid w:val="00A774F5"/>
    <w:rsid w:val="00A80138"/>
    <w:rsid w:val="00A8237F"/>
    <w:rsid w:val="00A85166"/>
    <w:rsid w:val="00A91B7E"/>
    <w:rsid w:val="00A923DD"/>
    <w:rsid w:val="00A94E97"/>
    <w:rsid w:val="00A959C3"/>
    <w:rsid w:val="00A95DBB"/>
    <w:rsid w:val="00A964D5"/>
    <w:rsid w:val="00AC15BD"/>
    <w:rsid w:val="00AC6756"/>
    <w:rsid w:val="00AD21A1"/>
    <w:rsid w:val="00AD288F"/>
    <w:rsid w:val="00AD2958"/>
    <w:rsid w:val="00AD5A24"/>
    <w:rsid w:val="00AD653D"/>
    <w:rsid w:val="00AF22F5"/>
    <w:rsid w:val="00AF33FC"/>
    <w:rsid w:val="00AF6B46"/>
    <w:rsid w:val="00B023D8"/>
    <w:rsid w:val="00B057A9"/>
    <w:rsid w:val="00B113EF"/>
    <w:rsid w:val="00B12C18"/>
    <w:rsid w:val="00B14704"/>
    <w:rsid w:val="00B14D86"/>
    <w:rsid w:val="00B15575"/>
    <w:rsid w:val="00B17AA4"/>
    <w:rsid w:val="00B17BC1"/>
    <w:rsid w:val="00B21F60"/>
    <w:rsid w:val="00B22B97"/>
    <w:rsid w:val="00B31BA1"/>
    <w:rsid w:val="00B32FFC"/>
    <w:rsid w:val="00B34E89"/>
    <w:rsid w:val="00B35697"/>
    <w:rsid w:val="00B37088"/>
    <w:rsid w:val="00B378C9"/>
    <w:rsid w:val="00B416DE"/>
    <w:rsid w:val="00B420B0"/>
    <w:rsid w:val="00B42EC0"/>
    <w:rsid w:val="00B44BCE"/>
    <w:rsid w:val="00B471F3"/>
    <w:rsid w:val="00B515E4"/>
    <w:rsid w:val="00B52935"/>
    <w:rsid w:val="00B53867"/>
    <w:rsid w:val="00B55401"/>
    <w:rsid w:val="00B565CB"/>
    <w:rsid w:val="00B5661F"/>
    <w:rsid w:val="00B5796F"/>
    <w:rsid w:val="00B6270F"/>
    <w:rsid w:val="00B63464"/>
    <w:rsid w:val="00B65239"/>
    <w:rsid w:val="00B66A6F"/>
    <w:rsid w:val="00B67672"/>
    <w:rsid w:val="00B707AE"/>
    <w:rsid w:val="00B75B6E"/>
    <w:rsid w:val="00B76865"/>
    <w:rsid w:val="00B815AD"/>
    <w:rsid w:val="00B823FF"/>
    <w:rsid w:val="00B824D7"/>
    <w:rsid w:val="00B83817"/>
    <w:rsid w:val="00B84432"/>
    <w:rsid w:val="00B90416"/>
    <w:rsid w:val="00B91EA6"/>
    <w:rsid w:val="00B92BC2"/>
    <w:rsid w:val="00B95AF8"/>
    <w:rsid w:val="00B966AA"/>
    <w:rsid w:val="00BA24C8"/>
    <w:rsid w:val="00BA2A93"/>
    <w:rsid w:val="00BA4759"/>
    <w:rsid w:val="00BA4A6A"/>
    <w:rsid w:val="00BA4B76"/>
    <w:rsid w:val="00BA56CC"/>
    <w:rsid w:val="00BA7D70"/>
    <w:rsid w:val="00BB0212"/>
    <w:rsid w:val="00BB5AD8"/>
    <w:rsid w:val="00BB6D92"/>
    <w:rsid w:val="00BC0594"/>
    <w:rsid w:val="00BC25CD"/>
    <w:rsid w:val="00BC3045"/>
    <w:rsid w:val="00BC3B7E"/>
    <w:rsid w:val="00BC4765"/>
    <w:rsid w:val="00BC6A8C"/>
    <w:rsid w:val="00BD3CCA"/>
    <w:rsid w:val="00BD5710"/>
    <w:rsid w:val="00BE1AA4"/>
    <w:rsid w:val="00BE6A24"/>
    <w:rsid w:val="00BE7E91"/>
    <w:rsid w:val="00BF60A9"/>
    <w:rsid w:val="00BF67D7"/>
    <w:rsid w:val="00BF6B16"/>
    <w:rsid w:val="00C03F4F"/>
    <w:rsid w:val="00C04234"/>
    <w:rsid w:val="00C05FFE"/>
    <w:rsid w:val="00C118AA"/>
    <w:rsid w:val="00C15218"/>
    <w:rsid w:val="00C163F8"/>
    <w:rsid w:val="00C21BA3"/>
    <w:rsid w:val="00C223E2"/>
    <w:rsid w:val="00C242D8"/>
    <w:rsid w:val="00C27E59"/>
    <w:rsid w:val="00C316FC"/>
    <w:rsid w:val="00C37A16"/>
    <w:rsid w:val="00C4045F"/>
    <w:rsid w:val="00C421AB"/>
    <w:rsid w:val="00C43EE7"/>
    <w:rsid w:val="00C4694B"/>
    <w:rsid w:val="00C46DC4"/>
    <w:rsid w:val="00C63A93"/>
    <w:rsid w:val="00C65F98"/>
    <w:rsid w:val="00C73447"/>
    <w:rsid w:val="00C734C4"/>
    <w:rsid w:val="00C76FFA"/>
    <w:rsid w:val="00C92B46"/>
    <w:rsid w:val="00C94B4F"/>
    <w:rsid w:val="00C96B77"/>
    <w:rsid w:val="00CA2DEA"/>
    <w:rsid w:val="00CA7F8B"/>
    <w:rsid w:val="00CC008D"/>
    <w:rsid w:val="00CC0310"/>
    <w:rsid w:val="00CC6DAE"/>
    <w:rsid w:val="00CC6F9E"/>
    <w:rsid w:val="00CE1249"/>
    <w:rsid w:val="00CE1493"/>
    <w:rsid w:val="00CE7369"/>
    <w:rsid w:val="00CF030C"/>
    <w:rsid w:val="00CF197F"/>
    <w:rsid w:val="00D03EA2"/>
    <w:rsid w:val="00D12400"/>
    <w:rsid w:val="00D12D61"/>
    <w:rsid w:val="00D2108A"/>
    <w:rsid w:val="00D2193C"/>
    <w:rsid w:val="00D24C2D"/>
    <w:rsid w:val="00D272AC"/>
    <w:rsid w:val="00D308A0"/>
    <w:rsid w:val="00D32375"/>
    <w:rsid w:val="00D328F1"/>
    <w:rsid w:val="00D3304C"/>
    <w:rsid w:val="00D334DD"/>
    <w:rsid w:val="00D3718F"/>
    <w:rsid w:val="00D3751C"/>
    <w:rsid w:val="00D41325"/>
    <w:rsid w:val="00D415A1"/>
    <w:rsid w:val="00D42D98"/>
    <w:rsid w:val="00D43B88"/>
    <w:rsid w:val="00D444A0"/>
    <w:rsid w:val="00D4777E"/>
    <w:rsid w:val="00D503D7"/>
    <w:rsid w:val="00D52B35"/>
    <w:rsid w:val="00D53D85"/>
    <w:rsid w:val="00D54C9E"/>
    <w:rsid w:val="00D558CE"/>
    <w:rsid w:val="00D62B5B"/>
    <w:rsid w:val="00D63907"/>
    <w:rsid w:val="00D73188"/>
    <w:rsid w:val="00D73CB0"/>
    <w:rsid w:val="00D73E91"/>
    <w:rsid w:val="00D74F1A"/>
    <w:rsid w:val="00D77CEF"/>
    <w:rsid w:val="00D837CA"/>
    <w:rsid w:val="00D839A6"/>
    <w:rsid w:val="00D83D07"/>
    <w:rsid w:val="00D875B9"/>
    <w:rsid w:val="00D9227C"/>
    <w:rsid w:val="00D938C1"/>
    <w:rsid w:val="00D9560B"/>
    <w:rsid w:val="00DA0D0A"/>
    <w:rsid w:val="00DA30FF"/>
    <w:rsid w:val="00DA421A"/>
    <w:rsid w:val="00DA422E"/>
    <w:rsid w:val="00DB033B"/>
    <w:rsid w:val="00DB1ACA"/>
    <w:rsid w:val="00DB2652"/>
    <w:rsid w:val="00DC0CA5"/>
    <w:rsid w:val="00DC1035"/>
    <w:rsid w:val="00DC1B74"/>
    <w:rsid w:val="00DD0625"/>
    <w:rsid w:val="00DD1284"/>
    <w:rsid w:val="00DD2362"/>
    <w:rsid w:val="00DD5FAE"/>
    <w:rsid w:val="00DD68A1"/>
    <w:rsid w:val="00DD7271"/>
    <w:rsid w:val="00DE0DD6"/>
    <w:rsid w:val="00DE1E62"/>
    <w:rsid w:val="00DE590F"/>
    <w:rsid w:val="00DE6284"/>
    <w:rsid w:val="00DF163D"/>
    <w:rsid w:val="00DF437B"/>
    <w:rsid w:val="00DF589C"/>
    <w:rsid w:val="00E0011E"/>
    <w:rsid w:val="00E00618"/>
    <w:rsid w:val="00E0163A"/>
    <w:rsid w:val="00E12667"/>
    <w:rsid w:val="00E15F87"/>
    <w:rsid w:val="00E16078"/>
    <w:rsid w:val="00E16C99"/>
    <w:rsid w:val="00E2053B"/>
    <w:rsid w:val="00E26812"/>
    <w:rsid w:val="00E30E63"/>
    <w:rsid w:val="00E3135B"/>
    <w:rsid w:val="00E3583E"/>
    <w:rsid w:val="00E366C5"/>
    <w:rsid w:val="00E37C07"/>
    <w:rsid w:val="00E471CA"/>
    <w:rsid w:val="00E52E2F"/>
    <w:rsid w:val="00E53CB9"/>
    <w:rsid w:val="00E54762"/>
    <w:rsid w:val="00E549D5"/>
    <w:rsid w:val="00E56C36"/>
    <w:rsid w:val="00E574B6"/>
    <w:rsid w:val="00E717C4"/>
    <w:rsid w:val="00E71FB7"/>
    <w:rsid w:val="00E73698"/>
    <w:rsid w:val="00E80D19"/>
    <w:rsid w:val="00E85334"/>
    <w:rsid w:val="00E869D9"/>
    <w:rsid w:val="00E91FEC"/>
    <w:rsid w:val="00E936DD"/>
    <w:rsid w:val="00E96C45"/>
    <w:rsid w:val="00E97A3D"/>
    <w:rsid w:val="00EA2AB0"/>
    <w:rsid w:val="00EB1FB2"/>
    <w:rsid w:val="00EB4B38"/>
    <w:rsid w:val="00EC06A5"/>
    <w:rsid w:val="00EC2FA3"/>
    <w:rsid w:val="00EC40CF"/>
    <w:rsid w:val="00EC4D44"/>
    <w:rsid w:val="00EC52CC"/>
    <w:rsid w:val="00EC5795"/>
    <w:rsid w:val="00ED1E8B"/>
    <w:rsid w:val="00ED5B8B"/>
    <w:rsid w:val="00EE12D1"/>
    <w:rsid w:val="00EE695D"/>
    <w:rsid w:val="00EF0A2A"/>
    <w:rsid w:val="00EF1275"/>
    <w:rsid w:val="00EF1AAC"/>
    <w:rsid w:val="00EF26C6"/>
    <w:rsid w:val="00EF3D43"/>
    <w:rsid w:val="00EF3E75"/>
    <w:rsid w:val="00EF6790"/>
    <w:rsid w:val="00F04371"/>
    <w:rsid w:val="00F216DB"/>
    <w:rsid w:val="00F23DAB"/>
    <w:rsid w:val="00F37444"/>
    <w:rsid w:val="00F40658"/>
    <w:rsid w:val="00F51014"/>
    <w:rsid w:val="00F518B5"/>
    <w:rsid w:val="00F6493D"/>
    <w:rsid w:val="00F7361E"/>
    <w:rsid w:val="00F74B78"/>
    <w:rsid w:val="00F77217"/>
    <w:rsid w:val="00F804E2"/>
    <w:rsid w:val="00F81BCA"/>
    <w:rsid w:val="00F83D13"/>
    <w:rsid w:val="00F94D57"/>
    <w:rsid w:val="00F94DC7"/>
    <w:rsid w:val="00FA7B62"/>
    <w:rsid w:val="00FB4B2C"/>
    <w:rsid w:val="00FB5AF9"/>
    <w:rsid w:val="00FB600D"/>
    <w:rsid w:val="00FB753E"/>
    <w:rsid w:val="00FB75F4"/>
    <w:rsid w:val="00FC08E4"/>
    <w:rsid w:val="00FC7D7D"/>
    <w:rsid w:val="00FD37DD"/>
    <w:rsid w:val="00FD7BD1"/>
    <w:rsid w:val="00FE140E"/>
    <w:rsid w:val="00FE476F"/>
    <w:rsid w:val="00FE6053"/>
    <w:rsid w:val="00FE6F4B"/>
    <w:rsid w:val="00FE7FF1"/>
    <w:rsid w:val="00FF06EE"/>
    <w:rsid w:val="00FF24F6"/>
    <w:rsid w:val="00FF77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E7E92"/>
  <w15:docId w15:val="{ABB40418-E78A-405F-B95F-9F90FFFCE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anormal"/>
    <w:pPr>
      <w:spacing w:line="240" w:lineRule="auto"/>
    </w:pPr>
    <w:tblPr>
      <w:tblStyleRowBandSize w:val="1"/>
      <w:tblStyleColBandSize w:val="1"/>
    </w:tblPr>
  </w:style>
  <w:style w:type="paragraph" w:styleId="Textodeglobo">
    <w:name w:val="Balloon Text"/>
    <w:basedOn w:val="Normal"/>
    <w:link w:val="TextodegloboCar"/>
    <w:uiPriority w:val="99"/>
    <w:semiHidden/>
    <w:unhideWhenUsed/>
    <w:rsid w:val="00EC5F7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5F7A"/>
    <w:rPr>
      <w:rFonts w:ascii="Segoe UI" w:hAnsi="Segoe UI" w:cs="Segoe UI"/>
      <w:sz w:val="18"/>
      <w:szCs w:val="18"/>
    </w:rPr>
  </w:style>
  <w:style w:type="paragraph" w:styleId="Prrafodelista">
    <w:name w:val="List Paragraph"/>
    <w:aliases w:val="Ha,Resume Title,Flor,Bolita,titulo 3,VIÑETA,VIÑETAS,Párrafo de lista2,Viñetas,List Paragraph1,Betulia Título 1,Lista vistosa - Énfasis 11,Bullets,Segundo nivel de viñetas,Segundo nivel de vi–etas,Bullet List,FooterText,numbered,列出段落,列出段"/>
    <w:basedOn w:val="Normal"/>
    <w:link w:val="PrrafodelistaCar"/>
    <w:uiPriority w:val="34"/>
    <w:qFormat/>
    <w:rsid w:val="00EC5F7A"/>
    <w:pPr>
      <w:ind w:left="720"/>
      <w:contextualSpacing/>
    </w:pPr>
  </w:style>
  <w:style w:type="character" w:styleId="Hipervnculo">
    <w:name w:val="Hyperlink"/>
    <w:basedOn w:val="Fuentedeprrafopredeter"/>
    <w:uiPriority w:val="99"/>
    <w:unhideWhenUsed/>
    <w:rsid w:val="00CB28C9"/>
    <w:rPr>
      <w:color w:val="0000FF" w:themeColor="hyperlink"/>
      <w:u w:val="single"/>
    </w:rPr>
  </w:style>
  <w:style w:type="paragraph" w:styleId="Textoindependiente">
    <w:name w:val="Body Text"/>
    <w:basedOn w:val="Normal"/>
    <w:link w:val="TextoindependienteCar"/>
    <w:rsid w:val="00CB28C9"/>
    <w:pPr>
      <w:suppressAutoHyphens/>
      <w:spacing w:after="120" w:line="240" w:lineRule="auto"/>
    </w:pPr>
    <w:rPr>
      <w:rFonts w:ascii="Times New Roman" w:eastAsia="Times New Roman" w:hAnsi="Times New Roman" w:cs="Times New Roman"/>
      <w:sz w:val="24"/>
      <w:szCs w:val="24"/>
      <w:lang w:val="es-ES" w:eastAsia="ar-SA"/>
    </w:rPr>
  </w:style>
  <w:style w:type="character" w:customStyle="1" w:styleId="TextoindependienteCar">
    <w:name w:val="Texto independiente Car"/>
    <w:basedOn w:val="Fuentedeprrafopredeter"/>
    <w:link w:val="Textoindependiente"/>
    <w:rsid w:val="00CB28C9"/>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CB28C9"/>
    <w:pPr>
      <w:suppressAutoHyphens/>
      <w:spacing w:after="120" w:line="480" w:lineRule="auto"/>
    </w:pPr>
    <w:rPr>
      <w:rFonts w:ascii="Times New Roman" w:eastAsia="Times New Roman" w:hAnsi="Times New Roman" w:cs="Times New Roman"/>
      <w:sz w:val="24"/>
      <w:szCs w:val="24"/>
      <w:lang w:val="es-ES" w:eastAsia="ar-SA"/>
    </w:rPr>
  </w:style>
  <w:style w:type="paragraph" w:styleId="NormalWeb">
    <w:name w:val="Normal (Web)"/>
    <w:basedOn w:val="Normal"/>
    <w:uiPriority w:val="99"/>
    <w:unhideWhenUsed/>
    <w:qFormat/>
    <w:rsid w:val="0092369F"/>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FA,C"/>
    <w:basedOn w:val="Normal"/>
    <w:link w:val="TextonotapieCar"/>
    <w:uiPriority w:val="99"/>
    <w:unhideWhenUsed/>
    <w:qFormat/>
    <w:rsid w:val="001E28B8"/>
    <w:pPr>
      <w:spacing w:line="240" w:lineRule="auto"/>
    </w:pPr>
    <w:rPr>
      <w:rFonts w:ascii="Calibri" w:eastAsia="Calibri" w:hAnsi="Calibri" w:cs="Times New Roman"/>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C Car"/>
    <w:basedOn w:val="Fuentedeprrafopredeter"/>
    <w:link w:val="Textonotapie"/>
    <w:uiPriority w:val="99"/>
    <w:rsid w:val="001E28B8"/>
    <w:rPr>
      <w:rFonts w:ascii="Calibri" w:eastAsia="Calibri" w:hAnsi="Calibri" w:cs="Times New Roman"/>
      <w:sz w:val="20"/>
      <w:szCs w:val="20"/>
      <w:lang w:eastAsia="en-U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uiPriority w:val="99"/>
    <w:unhideWhenUsed/>
    <w:qFormat/>
    <w:rsid w:val="001E28B8"/>
    <w:rPr>
      <w:vertAlign w:val="superscript"/>
    </w:rPr>
  </w:style>
  <w:style w:type="table" w:styleId="Tablaconcuadrcula">
    <w:name w:val="Table Grid"/>
    <w:basedOn w:val="Tablanormal"/>
    <w:uiPriority w:val="39"/>
    <w:rsid w:val="00AB554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rsid w:val="004F28DD"/>
  </w:style>
  <w:style w:type="paragraph" w:styleId="Sinespaciado">
    <w:name w:val="No Spacing"/>
    <w:uiPriority w:val="1"/>
    <w:qFormat/>
    <w:rsid w:val="00C668B8"/>
    <w:pPr>
      <w:spacing w:line="240" w:lineRule="auto"/>
    </w:pPr>
    <w:rPr>
      <w:rFonts w:ascii="Calibri" w:eastAsia="Calibri" w:hAnsi="Calibri" w:cs="Times New Roman"/>
      <w:lang w:eastAsia="en-US"/>
    </w:rPr>
  </w:style>
  <w:style w:type="paragraph" w:styleId="Encabezado">
    <w:name w:val="header"/>
    <w:basedOn w:val="Normal"/>
    <w:link w:val="EncabezadoCar"/>
    <w:uiPriority w:val="99"/>
    <w:unhideWhenUsed/>
    <w:rsid w:val="0020597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0597C"/>
  </w:style>
  <w:style w:type="paragraph" w:styleId="Piedepgina">
    <w:name w:val="footer"/>
    <w:basedOn w:val="Normal"/>
    <w:link w:val="PiedepginaCar"/>
    <w:uiPriority w:val="99"/>
    <w:unhideWhenUsed/>
    <w:rsid w:val="0020597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0597C"/>
  </w:style>
  <w:style w:type="character" w:styleId="Refdecomentario">
    <w:name w:val="annotation reference"/>
    <w:basedOn w:val="Fuentedeprrafopredeter"/>
    <w:uiPriority w:val="99"/>
    <w:semiHidden/>
    <w:unhideWhenUsed/>
    <w:rsid w:val="00351E17"/>
    <w:rPr>
      <w:sz w:val="16"/>
      <w:szCs w:val="16"/>
    </w:rPr>
  </w:style>
  <w:style w:type="paragraph" w:styleId="Textocomentario">
    <w:name w:val="annotation text"/>
    <w:basedOn w:val="Normal"/>
    <w:link w:val="TextocomentarioCar"/>
    <w:uiPriority w:val="99"/>
    <w:semiHidden/>
    <w:unhideWhenUsed/>
    <w:rsid w:val="00351E1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51E17"/>
    <w:rPr>
      <w:sz w:val="20"/>
      <w:szCs w:val="20"/>
      <w:lang w:eastAsia="es-CO"/>
    </w:rPr>
  </w:style>
  <w:style w:type="character" w:customStyle="1" w:styleId="PrrafodelistaCar">
    <w:name w:val="Párrafo de lista Car"/>
    <w:aliases w:val="Ha Car,Resume Title Car,Flor Car,Bolita Car,titulo 3 Car,VIÑETA Car,VIÑETAS Car,Párrafo de lista2 Car,Viñetas Car,List Paragraph1 Car,Betulia Título 1 Car,Lista vistosa - Énfasis 11 Car,Bullets Car,Segundo nivel de viñetas Car"/>
    <w:link w:val="Prrafodelista"/>
    <w:uiPriority w:val="34"/>
    <w:qFormat/>
    <w:locked/>
    <w:rsid w:val="004B48BA"/>
  </w:style>
  <w:style w:type="paragraph" w:styleId="Bibliografa">
    <w:name w:val="Bibliography"/>
    <w:basedOn w:val="Normal"/>
    <w:next w:val="Normal"/>
    <w:uiPriority w:val="37"/>
    <w:semiHidden/>
    <w:unhideWhenUsed/>
    <w:rsid w:val="00992ED8"/>
    <w:pPr>
      <w:spacing w:after="200"/>
    </w:pPr>
    <w:rPr>
      <w:rFonts w:asciiTheme="minorHAnsi" w:eastAsiaTheme="minorHAnsi" w:hAnsiTheme="minorHAnsi" w:cstheme="minorBidi"/>
      <w:lang w:eastAsia="en-US"/>
    </w:rPr>
  </w:style>
  <w:style w:type="paragraph" w:styleId="Descripcin">
    <w:name w:val="caption"/>
    <w:basedOn w:val="Normal"/>
    <w:next w:val="Normal"/>
    <w:uiPriority w:val="35"/>
    <w:unhideWhenUsed/>
    <w:qFormat/>
    <w:rsid w:val="00CD5654"/>
    <w:pPr>
      <w:spacing w:after="200" w:line="240" w:lineRule="auto"/>
    </w:pPr>
    <w:rPr>
      <w:i/>
      <w:iCs/>
      <w:color w:val="1F497D" w:themeColor="text2"/>
      <w:sz w:val="18"/>
      <w:szCs w:val="18"/>
    </w:rPr>
  </w:style>
  <w:style w:type="character" w:customStyle="1" w:styleId="Ninguno">
    <w:name w:val="Ninguno"/>
    <w:rsid w:val="009B23B9"/>
    <w:rPr>
      <w:lang w:val="es-ES_tradnl"/>
    </w:rPr>
  </w:style>
  <w:style w:type="paragraph" w:customStyle="1" w:styleId="CuerpoA">
    <w:name w:val="Cuerpo A"/>
    <w:rsid w:val="009B23B9"/>
    <w:pPr>
      <w:pBdr>
        <w:top w:val="nil"/>
        <w:left w:val="nil"/>
        <w:bottom w:val="nil"/>
        <w:right w:val="nil"/>
        <w:between w:val="nil"/>
        <w:bar w:val="nil"/>
      </w:pBdr>
      <w:spacing w:line="240" w:lineRule="auto"/>
    </w:pPr>
    <w:rPr>
      <w:rFonts w:ascii="Helvetica Neue" w:eastAsia="Arial Unicode MS" w:hAnsi="Helvetica Neue" w:cs="Arial Unicode MS"/>
      <w:color w:val="000000"/>
      <w:u w:color="000000"/>
      <w:bdr w:val="nil"/>
      <w:lang w:val="en-US"/>
    </w:rPr>
  </w:style>
  <w:style w:type="table" w:customStyle="1" w:styleId="TableNormal1">
    <w:name w:val="Table Normal1"/>
    <w:rsid w:val="009B23B9"/>
    <w:tblPr>
      <w:tblCellMar>
        <w:top w:w="0" w:type="dxa"/>
        <w:left w:w="0" w:type="dxa"/>
        <w:bottom w:w="0" w:type="dxa"/>
        <w:right w:w="0" w:type="dxa"/>
      </w:tblCellMar>
    </w:tblPr>
  </w:style>
  <w:style w:type="paragraph" w:styleId="Asuntodelcomentario">
    <w:name w:val="annotation subject"/>
    <w:basedOn w:val="Textocomentario"/>
    <w:next w:val="Textocomentario"/>
    <w:link w:val="AsuntodelcomentarioCar"/>
    <w:uiPriority w:val="99"/>
    <w:semiHidden/>
    <w:unhideWhenUsed/>
    <w:rsid w:val="00B74B99"/>
    <w:rPr>
      <w:b/>
      <w:bCs/>
      <w:lang w:eastAsia="es-ES_tradnl"/>
    </w:rPr>
  </w:style>
  <w:style w:type="character" w:customStyle="1" w:styleId="AsuntodelcomentarioCar">
    <w:name w:val="Asunto del comentario Car"/>
    <w:basedOn w:val="TextocomentarioCar"/>
    <w:link w:val="Asuntodelcomentario"/>
    <w:uiPriority w:val="99"/>
    <w:semiHidden/>
    <w:rsid w:val="00B74B99"/>
    <w:rPr>
      <w:b/>
      <w:bCs/>
      <w:sz w:val="20"/>
      <w:szCs w:val="20"/>
      <w:lang w:eastAsia="es-CO"/>
    </w:rPr>
  </w:style>
  <w:style w:type="character" w:customStyle="1" w:styleId="apple-converted-space">
    <w:name w:val="apple-converted-space"/>
    <w:basedOn w:val="Fuentedeprrafopredeter"/>
    <w:rsid w:val="001B2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095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01D21718F88148AE9E517C55E4CFF5" ma:contentTypeVersion="13" ma:contentTypeDescription="Create a new document." ma:contentTypeScope="" ma:versionID="227bd22e0b3c7e5bfc2fac23e0964143">
  <xsd:schema xmlns:xsd="http://www.w3.org/2001/XMLSchema" xmlns:xs="http://www.w3.org/2001/XMLSchema" xmlns:p="http://schemas.microsoft.com/office/2006/metadata/properties" xmlns:ns3="ad325c45-1bd6-4a22-a7b0-cbc457bbb24b" xmlns:ns4="43b1e57f-b64b-408c-a125-5aec7fa8c545" targetNamespace="http://schemas.microsoft.com/office/2006/metadata/properties" ma:root="true" ma:fieldsID="dbde7ea2a0dbd08f912a5c74d9dbb49c" ns3:_="" ns4:_="">
    <xsd:import namespace="ad325c45-1bd6-4a22-a7b0-cbc457bbb24b"/>
    <xsd:import namespace="43b1e57f-b64b-408c-a125-5aec7fa8c5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25c45-1bd6-4a22-a7b0-cbc457bbb2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b1e57f-b64b-408c-a125-5aec7fa8c5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i9PwJ/EjqaIEHjQMpMRjqFXEoGPg==">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</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CF471-79FC-44B1-9C30-877F6A105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25c45-1bd6-4a22-a7b0-cbc457bbb24b"/>
    <ds:schemaRef ds:uri="43b1e57f-b64b-408c-a125-5aec7fa8c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7DE3BC-801D-4E0E-8B2A-4CE2D695758F}">
  <ds:schemaRefs>
    <ds:schemaRef ds:uri="http://schemas.microsoft.com/sharepoint/v3/contenttype/forms"/>
  </ds:schemaRefs>
</ds:datastoreItem>
</file>

<file path=customXml/itemProps3.xml><?xml version="1.0" encoding="utf-8"?>
<ds:datastoreItem xmlns:ds="http://schemas.openxmlformats.org/officeDocument/2006/customXml" ds:itemID="{F61C50C9-B41C-4A1C-8E36-849BCF6AC899}">
  <ds:schemaRefs>
    <ds:schemaRef ds:uri="http://schemas.openxmlformats.org/package/2006/metadata/core-properties"/>
    <ds:schemaRef ds:uri="http://www.w3.org/XML/1998/namespace"/>
    <ds:schemaRef ds:uri="http://purl.org/dc/terms/"/>
    <ds:schemaRef ds:uri="ad325c45-1bd6-4a22-a7b0-cbc457bbb24b"/>
    <ds:schemaRef ds:uri="http://schemas.microsoft.com/office/2006/documentManagement/types"/>
    <ds:schemaRef ds:uri="http://schemas.microsoft.com/office/infopath/2007/PartnerControls"/>
    <ds:schemaRef ds:uri="http://purl.org/dc/elements/1.1/"/>
    <ds:schemaRef ds:uri="43b1e57f-b64b-408c-a125-5aec7fa8c545"/>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A43AF35F-224F-455F-A348-8855F9B49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10</Pages>
  <Words>2751</Words>
  <Characters>15135</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Sebastian Rodriguez Prieto</dc:creator>
  <cp:keywords/>
  <cp:lastModifiedBy>Juan Sebastian Rodriguez Prieto</cp:lastModifiedBy>
  <cp:revision>3</cp:revision>
  <cp:lastPrinted>2021-08-25T22:32:00Z</cp:lastPrinted>
  <dcterms:created xsi:type="dcterms:W3CDTF">2021-08-24T20:26:00Z</dcterms:created>
  <dcterms:modified xsi:type="dcterms:W3CDTF">2021-08-25T22:46:00Z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0x0101009701D21718F88148AE9E517C55E4CFF5</vt:lpwstr>
  </property>
</Properties>
</file>